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Tabelka – Stan Spraw: II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I kwartał 2017r.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9282" w:type="dxa"/>
        <w:jc w:val="left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4123"/>
        <w:gridCol w:w="2293"/>
        <w:gridCol w:w="2297"/>
      </w:tblGrid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załatwione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tLeast" w:line="100" w:before="0" w:after="0"/>
              <w:rPr>
                <w:rFonts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tLeast" w:line="100" w:before="0" w:after="0"/>
              <w:rPr>
                <w:rFonts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61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tLeast" w:line="10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Postępowania w przedmiocie podatku dochodowego od osób prawnych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tLeast" w:line="10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Postępowania w przedmiocie podatku od spadków i darowizn oraz podatku od czynności cywilnoprawnych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dane w SSP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dane w SSP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tLeast" w:line="100" w:before="0" w:after="0"/>
              <w:rPr>
                <w:rFonts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1228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4810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tLeast" w:line="10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b/>
              </w:rPr>
              <w:t>prawnych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tLeast" w:line="100" w:before="0" w:after="0"/>
              <w:rPr>
                <w:rFonts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107.572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107.572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tLeast" w:line="100" w:before="0" w:after="0"/>
              <w:rPr>
                <w:rFonts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tLeast" w:line="10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Sprawy dotyczące Ulg w spłacie zobowiązań podatkowych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29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tLeast" w:line="10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Sprawy z zakresu wstrzymania wykonania decyzji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tLeast" w:line="10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Sprawy karne - skarbowe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295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320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eastAsia="en-US" w:bidi="ar-SA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notationtext">
    <w:name w:val="annotation text"/>
    <w:basedOn w:val="Normal"/>
    <w:qFormat/>
    <w:pPr>
      <w:spacing w:lineRule="atLeast" w:line="10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LibreOffice/5.2.3.3$Windows_x86 LibreOffice_project/d54a8868f08a7b39642414cf2c8ef2f228f780cf</Application>
  <Pages>1</Pages>
  <Words>129</Words>
  <Characters>696</Characters>
  <CharactersWithSpaces>777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2017-07-11T12:26:00Z</dcterms:created>
  <dc:creator>DZIWIO</dc:creator>
  <dc:description/>
  <dc:language>pl</dc:language>
  <cp:lastModifiedBy/>
  <cp:lastPrinted>2014-02-11T08:05:00Z</cp:lastPrinted>
  <dcterms:modified xsi:type="dcterms:W3CDTF">2017-10-09T15:01:26Z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