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CC" w:rsidRDefault="00AB7908">
      <w:pPr>
        <w:spacing w:before="60" w:after="240" w:line="240" w:lineRule="auto"/>
        <w:ind w:left="1418"/>
        <w:contextualSpacing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</w:rPr>
        <w:t>Naczelnik</w:t>
      </w:r>
    </w:p>
    <w:p w:rsidR="00BD44CC" w:rsidRDefault="00AB7908">
      <w:pPr>
        <w:spacing w:after="240" w:line="240" w:lineRule="auto"/>
        <w:ind w:left="1418"/>
        <w:contextualSpacing/>
      </w:pPr>
      <w:r>
        <w:rPr>
          <w:rFonts w:cstheme="minorHAnsi"/>
          <w:b/>
          <w:caps/>
        </w:rPr>
        <w:t>Urzędu skarbowego</w:t>
      </w:r>
    </w:p>
    <w:p w:rsidR="00BD44CC" w:rsidRDefault="00AB7908">
      <w:pPr>
        <w:spacing w:after="240" w:line="240" w:lineRule="auto"/>
        <w:ind w:left="1418"/>
        <w:contextualSpacing/>
      </w:pPr>
      <w:r>
        <w:rPr>
          <w:rFonts w:cstheme="minorHAnsi"/>
          <w:b/>
          <w:caps/>
        </w:rPr>
        <w:t>w SŁUPSKU</w:t>
      </w:r>
    </w:p>
    <w:p w:rsidR="00BD44CC" w:rsidRDefault="00BD44CC">
      <w:pPr>
        <w:spacing w:after="0"/>
        <w:contextualSpacing/>
        <w:jc w:val="right"/>
        <w:rPr>
          <w:rFonts w:ascii="Calibri" w:hAnsi="Calibri"/>
        </w:rPr>
      </w:pPr>
    </w:p>
    <w:p w:rsidR="00BD44CC" w:rsidRDefault="00AB7908">
      <w:pPr>
        <w:spacing w:after="0"/>
        <w:contextualSpacing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62230" distL="121920" distR="97790" simplePos="0" relativeHeight="8" behindDoc="0" locked="0" layoutInCell="0" allowOverlap="0" wp14:anchorId="30395753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720" cy="635"/>
                <wp:effectExtent l="635" t="6350" r="0" b="63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43966" id="Łącznik prosty 2" o:spid="_x0000_s1026" alt="linia rozdzielająca" style="position:absolute;z-index:8;visibility:visible;mso-wrap-style:square;mso-wrap-distance-left:9.6pt;mso-wrap-distance-top:0;mso-wrap-distance-right:7.7pt;mso-wrap-distance-bottom:4.9pt;mso-position-horizontal:absolute;mso-position-horizontal-relative:text;mso-position-vertical:absolute;mso-position-vertical-relative:text" from="0,2.85pt" to="453.6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color w:val="000000"/>
        </w:rPr>
        <w:t>Słupsk, 14 kwietnia 2025 roku</w:t>
      </w:r>
    </w:p>
    <w:p w:rsidR="00BD44CC" w:rsidRDefault="00AB7908">
      <w:pPr>
        <w:pStyle w:val="TytupismaKAS"/>
        <w:jc w:val="center"/>
        <w:rPr>
          <w:sz w:val="28"/>
          <w:szCs w:val="28"/>
        </w:rPr>
      </w:pPr>
      <w:r>
        <w:rPr>
          <w:color w:val="C00000"/>
          <w:sz w:val="28"/>
          <w:szCs w:val="28"/>
        </w:rPr>
        <w:t>OBWIESZCZENIE O PIERWSZEJ LICYTACJI RUCHOMOŚCI</w:t>
      </w:r>
    </w:p>
    <w:p w:rsidR="00BD44CC" w:rsidRDefault="00AB7908">
      <w:pPr>
        <w:pStyle w:val="Standard"/>
        <w:spacing w:before="288" w:after="0" w:line="240" w:lineRule="auto"/>
      </w:pPr>
      <w:r>
        <w:rPr>
          <w:bCs/>
        </w:rPr>
        <w:t>Szanowni Państwo,</w:t>
      </w:r>
    </w:p>
    <w:p w:rsidR="00BD44CC" w:rsidRDefault="00AB7908">
      <w:pPr>
        <w:pStyle w:val="Standard"/>
        <w:spacing w:before="288" w:after="0" w:line="276" w:lineRule="auto"/>
      </w:pPr>
      <w:r>
        <w:rPr>
          <w:bCs/>
        </w:rPr>
        <w:t xml:space="preserve">informuję o sprzedaży w drodze licytacji publicznej ruchomości,  o której nabyciu przez Skarb Państwa z mocy prawa postanowił Sąd Rejonowy w Miastku II Wydział Karny, wyrokiem                                              z 24 stycznia 2025 r. sygn. akt II </w:t>
      </w:r>
      <w:r>
        <w:rPr>
          <w:bCs/>
        </w:rPr>
        <w:t xml:space="preserve">K 350/24. </w:t>
      </w:r>
    </w:p>
    <w:p w:rsidR="00BD44CC" w:rsidRDefault="00AB7908">
      <w:pPr>
        <w:spacing w:before="240" w:after="240"/>
        <w:ind w:left="1191" w:hanging="1191"/>
      </w:pPr>
      <w:r>
        <w:rPr>
          <w:rStyle w:val="Nagwek2Znak"/>
          <w:color w:val="C00000"/>
          <w:sz w:val="22"/>
          <w:szCs w:val="22"/>
        </w:rPr>
        <w:t>Termin</w:t>
      </w:r>
      <w:r>
        <w:rPr>
          <w:rStyle w:val="Nagwek2Znak"/>
          <w:sz w:val="22"/>
          <w:szCs w:val="22"/>
        </w:rPr>
        <w:tab/>
      </w:r>
      <w:r>
        <w:rPr>
          <w:rStyle w:val="Nagwek2Znak"/>
          <w:b w:val="0"/>
          <w:color w:val="000000"/>
          <w:sz w:val="22"/>
          <w:szCs w:val="22"/>
        </w:rPr>
        <w:t xml:space="preserve"> 7 maja 2025</w:t>
      </w:r>
      <w:r>
        <w:rPr>
          <w:rStyle w:val="Nagwek2Znak"/>
          <w:b w:val="0"/>
          <w:color w:val="auto"/>
          <w:sz w:val="22"/>
          <w:szCs w:val="22"/>
        </w:rPr>
        <w:t xml:space="preserve"> roku, godz. 10:30</w:t>
      </w:r>
    </w:p>
    <w:p w:rsidR="00BD44CC" w:rsidRDefault="00AB7908">
      <w:pPr>
        <w:spacing w:before="240" w:after="240"/>
        <w:ind w:left="1247" w:hanging="1247"/>
        <w:jc w:val="both"/>
      </w:pPr>
      <w:r>
        <w:rPr>
          <w:rStyle w:val="Nagwek2Znak"/>
          <w:color w:val="C00000"/>
          <w:sz w:val="22"/>
          <w:szCs w:val="22"/>
        </w:rPr>
        <w:t>Miejsce</w:t>
      </w:r>
      <w:r>
        <w:rPr>
          <w:rStyle w:val="Nagwek2Znak"/>
          <w:b w:val="0"/>
          <w:color w:val="000000"/>
          <w:sz w:val="22"/>
          <w:szCs w:val="22"/>
        </w:rPr>
        <w:tab/>
        <w:t>76-200 Słupsk,</w:t>
      </w:r>
      <w:r>
        <w:rPr>
          <w:color w:val="000000"/>
        </w:rPr>
        <w:t>ul. Szczecińska 59, pokój nr 029</w:t>
      </w:r>
    </w:p>
    <w:p w:rsidR="00BD44CC" w:rsidRDefault="00AB7908">
      <w:pPr>
        <w:pStyle w:val="Nagwek2"/>
        <w:spacing w:line="240" w:lineRule="auto"/>
        <w:rPr>
          <w:sz w:val="22"/>
          <w:szCs w:val="22"/>
        </w:rPr>
      </w:pPr>
      <w:r>
        <w:rPr>
          <w:color w:val="C00000"/>
          <w:sz w:val="22"/>
          <w:szCs w:val="22"/>
        </w:rPr>
        <w:t>Sprzedawana ruchomość</w:t>
      </w:r>
    </w:p>
    <w:tbl>
      <w:tblPr>
        <w:tblW w:w="96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05"/>
        <w:gridCol w:w="2839"/>
        <w:gridCol w:w="1361"/>
        <w:gridCol w:w="1296"/>
        <w:gridCol w:w="1307"/>
        <w:gridCol w:w="2335"/>
      </w:tblGrid>
      <w:tr w:rsidR="00BD44C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L.p.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Określenie ruchomości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Wartość szacunkowa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/>
                <w:bCs/>
              </w:rPr>
              <w:t>Cena wywołania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/>
                <w:bCs/>
              </w:rPr>
              <w:t>Wadium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/>
                <w:bCs/>
              </w:rPr>
              <w:t>Uwagi</w:t>
            </w:r>
          </w:p>
        </w:tc>
      </w:tr>
      <w:tr w:rsidR="00BD44CC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</w:pPr>
            <w:r>
              <w:rPr>
                <w:rFonts w:cs="Arial"/>
                <w:bCs/>
              </w:rPr>
              <w:t>1.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spacing w:line="240" w:lineRule="auto"/>
              <w:jc w:val="both"/>
            </w:pPr>
            <w:r>
              <w:rPr>
                <w:rFonts w:cs="Arial"/>
                <w:bCs/>
                <w:color w:val="000000"/>
              </w:rPr>
              <w:t xml:space="preserve">Motorower marki Torq, rok produkcji 2020, wraz      </w:t>
            </w:r>
            <w:r>
              <w:rPr>
                <w:rFonts w:cs="Arial"/>
                <w:bCs/>
                <w:color w:val="000000"/>
              </w:rPr>
              <w:t xml:space="preserve">                     z kluczykiem i dowodem rejestracyjnym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Cs/>
              </w:rPr>
              <w:t>1.500 zł.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Cs/>
              </w:rPr>
              <w:t>1.125 zł.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pStyle w:val="Standard"/>
              <w:widowControl w:val="0"/>
              <w:spacing w:before="288" w:after="0" w:line="240" w:lineRule="auto"/>
              <w:jc w:val="center"/>
            </w:pPr>
            <w:r>
              <w:rPr>
                <w:rFonts w:cs="Arial"/>
                <w:bCs/>
              </w:rPr>
              <w:t>brak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4CC" w:rsidRDefault="00AB7908">
            <w:pPr>
              <w:spacing w:line="240" w:lineRule="auto"/>
            </w:pPr>
            <w:r>
              <w:t>Motorower nosi ślady użytkowania</w:t>
            </w:r>
          </w:p>
        </w:tc>
      </w:tr>
    </w:tbl>
    <w:p w:rsidR="00BD44CC" w:rsidRDefault="00AB7908">
      <w:pPr>
        <w:pStyle w:val="Standard"/>
        <w:spacing w:before="120" w:after="0" w:line="240" w:lineRule="auto"/>
        <w:jc w:val="both"/>
      </w:pPr>
      <w:r>
        <w:rPr>
          <w:b/>
          <w:bCs/>
          <w:color w:val="C00000"/>
        </w:rPr>
        <w:t>Termin i miejsce oglądania ruchomości</w:t>
      </w:r>
    </w:p>
    <w:p w:rsidR="00BD44CC" w:rsidRDefault="00AB7908">
      <w:pPr>
        <w:pStyle w:val="Standard"/>
        <w:spacing w:before="120" w:after="0" w:line="276" w:lineRule="auto"/>
        <w:jc w:val="both"/>
      </w:pPr>
      <w:r>
        <w:rPr>
          <w:bCs/>
          <w:color w:val="000000"/>
        </w:rPr>
        <w:t>Ruchomość można oglądać 7 maja 2025 roku od godz. 9:45 do godz. 10:15 w</w:t>
      </w:r>
      <w:r>
        <w:rPr>
          <w:bCs/>
        </w:rPr>
        <w:t xml:space="preserve"> </w:t>
      </w:r>
      <w:r>
        <w:rPr>
          <w:bCs/>
          <w:color w:val="000000"/>
        </w:rPr>
        <w:t xml:space="preserve">Urzędzie Skarbowym          </w:t>
      </w:r>
      <w:r>
        <w:rPr>
          <w:bCs/>
          <w:color w:val="000000"/>
        </w:rPr>
        <w:t xml:space="preserve">            w Słupsku.</w:t>
      </w:r>
    </w:p>
    <w:p w:rsidR="00BD44CC" w:rsidRDefault="00AB7908">
      <w:pPr>
        <w:pStyle w:val="Standard"/>
        <w:spacing w:before="120" w:after="0" w:line="240" w:lineRule="auto"/>
        <w:jc w:val="both"/>
      </w:pPr>
      <w:r>
        <w:rPr>
          <w:b/>
          <w:bCs/>
          <w:color w:val="C00000"/>
        </w:rPr>
        <w:t>Pozostałe informacje</w:t>
      </w:r>
    </w:p>
    <w:p w:rsidR="00BD44CC" w:rsidRDefault="00AB7908">
      <w:pPr>
        <w:pStyle w:val="Standard"/>
        <w:spacing w:before="120" w:after="0" w:line="240" w:lineRule="auto"/>
        <w:jc w:val="both"/>
      </w:pPr>
      <w:r>
        <w:rPr>
          <w:rFonts w:cstheme="minorHAnsi"/>
          <w:bCs/>
        </w:rPr>
        <w:t>Wadium nie jest wymagane</w:t>
      </w:r>
    </w:p>
    <w:p w:rsidR="00BD44CC" w:rsidRDefault="00AB7908">
      <w:pPr>
        <w:pStyle w:val="Standard"/>
        <w:spacing w:before="120" w:after="0" w:line="276" w:lineRule="auto"/>
      </w:pPr>
      <w:r>
        <w:rPr>
          <w:color w:val="000000"/>
        </w:rPr>
        <w:t>Sprzedaż nie jest opodatkowana podatkiem od towarów i usług.</w:t>
      </w:r>
    </w:p>
    <w:p w:rsidR="00BD44CC" w:rsidRDefault="00AB7908">
      <w:pPr>
        <w:pStyle w:val="NormalnyWeb"/>
        <w:spacing w:before="280" w:after="280"/>
        <w:rPr>
          <w:sz w:val="22"/>
          <w:szCs w:val="22"/>
        </w:rPr>
      </w:pPr>
      <w:r>
        <w:rPr>
          <w:rStyle w:val="Teksttreci"/>
          <w:rFonts w:asciiTheme="minorHAnsi" w:hAnsiTheme="minorHAnsi" w:cstheme="minorHAnsi"/>
          <w:sz w:val="22"/>
          <w:szCs w:val="22"/>
        </w:rPr>
        <w:t>Nabywca obowiązany jest niezwłocznie po udzieleniu mu przybicia uiścić przynajmniej cenę                 wywołania. Jeżeli cen</w:t>
      </w:r>
      <w:r>
        <w:rPr>
          <w:rStyle w:val="Teksttreci"/>
          <w:rFonts w:asciiTheme="minorHAnsi" w:hAnsiTheme="minorHAnsi" w:cstheme="minorHAnsi"/>
          <w:sz w:val="22"/>
          <w:szCs w:val="22"/>
        </w:rPr>
        <w:t>y tej nabywca nie uiści, traci prawo wynikłe z przybicia i nie może uczestniczyć w licytacji tej samej ruchomości. Pozostałą do zapłaty część wylicytowanej kwoty należy wpłacić            niezwłocznie organowi  egzekucyjnemu gotówką lub na rachunek bankowy</w:t>
      </w:r>
      <w:r>
        <w:rPr>
          <w:rStyle w:val="Teksttreci"/>
          <w:rFonts w:asciiTheme="minorHAnsi" w:hAnsiTheme="minorHAnsi" w:cstheme="minorHAnsi"/>
          <w:sz w:val="22"/>
          <w:szCs w:val="22"/>
        </w:rPr>
        <w:t xml:space="preserve"> nr 97 1010 0071 2223 2216 3200 0000, nie później niż w dniu następującym po dniu licytacji.</w:t>
      </w:r>
    </w:p>
    <w:p w:rsidR="00BD44CC" w:rsidRDefault="00AB7908">
      <w:pPr>
        <w:pStyle w:val="NormalnyWeb"/>
        <w:spacing w:before="280" w:after="280"/>
        <w:rPr>
          <w:rFonts w:ascii="Calibri" w:hAnsi="Calibri"/>
        </w:rPr>
      </w:pPr>
      <w:r>
        <w:rPr>
          <w:rFonts w:ascii="Calibri" w:hAnsi="Calibri"/>
          <w:bCs/>
          <w:sz w:val="22"/>
          <w:szCs w:val="22"/>
        </w:rPr>
        <w:t>Szczegółowe informacje można uzyskać w</w:t>
      </w:r>
      <w:r>
        <w:rPr>
          <w:rFonts w:ascii="Calibri" w:hAnsi="Calibri"/>
          <w:bCs/>
          <w:color w:val="000000"/>
          <w:sz w:val="22"/>
          <w:szCs w:val="22"/>
        </w:rPr>
        <w:t xml:space="preserve"> Dziale  </w:t>
      </w:r>
      <w:r>
        <w:rPr>
          <w:rFonts w:ascii="Calibri" w:hAnsi="Calibri"/>
          <w:bCs/>
          <w:sz w:val="22"/>
          <w:szCs w:val="22"/>
        </w:rPr>
        <w:t>Egzekucji Administracyjnej Urzędu Skarbowego                                w Słupsku.</w:t>
      </w:r>
      <w:r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 xml:space="preserve">                                                                             </w:t>
      </w:r>
    </w:p>
    <w:p w:rsidR="00BD44CC" w:rsidRDefault="00AB7908">
      <w:pPr>
        <w:pStyle w:val="TekstpismaKAS"/>
        <w:spacing w:before="0"/>
        <w:rPr>
          <w:sz w:val="22"/>
          <w:szCs w:val="22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telefonicznie – pod numerem </w:t>
      </w:r>
      <w:r>
        <w:rPr>
          <w:bCs/>
          <w:sz w:val="22"/>
          <w:szCs w:val="22"/>
        </w:rPr>
        <w:t xml:space="preserve">telefonu: </w:t>
      </w:r>
      <w:r>
        <w:rPr>
          <w:bCs/>
          <w:sz w:val="22"/>
          <w:szCs w:val="22"/>
        </w:rPr>
        <w:br/>
      </w:r>
      <w:r>
        <w:rPr>
          <w:bCs/>
          <w:color w:val="000000"/>
          <w:sz w:val="22"/>
          <w:szCs w:val="22"/>
        </w:rPr>
        <w:t>598447391</w:t>
      </w:r>
    </w:p>
    <w:p w:rsidR="00BD44CC" w:rsidRDefault="00BD44CC">
      <w:pPr>
        <w:pStyle w:val="TekstpismaKAS"/>
        <w:rPr>
          <w:rFonts w:ascii="Calibri" w:hAnsi="Calibri"/>
          <w:color w:val="2F5496" w:themeColor="accent1" w:themeShade="BF"/>
          <w:sz w:val="22"/>
          <w:szCs w:val="22"/>
          <w:lang w:eastAsia="pl-PL"/>
        </w:rPr>
      </w:pPr>
    </w:p>
    <w:p w:rsidR="00BD44CC" w:rsidRDefault="00BD44CC">
      <w:pPr>
        <w:pStyle w:val="TekstpismaKAS"/>
        <w:rPr>
          <w:rFonts w:ascii="Calibri" w:hAnsi="Calibri"/>
          <w:color w:val="2F5496" w:themeColor="accent1" w:themeShade="BF"/>
          <w:sz w:val="22"/>
          <w:szCs w:val="22"/>
          <w:lang w:eastAsia="pl-PL"/>
        </w:rPr>
      </w:pPr>
    </w:p>
    <w:p w:rsidR="00BD44CC" w:rsidRDefault="00AB7908">
      <w:pPr>
        <w:pStyle w:val="TekstpismaKAS"/>
        <w:rPr>
          <w:sz w:val="22"/>
          <w:szCs w:val="22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10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elektronicznie – napisz na adres:</w:t>
      </w:r>
    </w:p>
    <w:p w:rsidR="00BD44CC" w:rsidRDefault="00AB7908">
      <w:pPr>
        <w:pStyle w:val="TekstpismaKAS"/>
        <w:rPr>
          <w:sz w:val="22"/>
          <w:szCs w:val="22"/>
        </w:rPr>
      </w:pPr>
      <w:r>
        <w:rPr>
          <w:color w:val="000000"/>
          <w:sz w:val="22"/>
          <w:szCs w:val="22"/>
        </w:rPr>
        <w:t>renata.wozniak@mf.gov.pl</w:t>
      </w:r>
    </w:p>
    <w:p w:rsidR="00BD44CC" w:rsidRDefault="00AB7908">
      <w:pPr>
        <w:pStyle w:val="Standard"/>
        <w:spacing w:before="120" w:after="0" w:line="240" w:lineRule="auto"/>
      </w:pPr>
      <w:r>
        <w:rPr>
          <w:bCs/>
        </w:rPr>
        <w:t>oraz na stronie:</w:t>
      </w:r>
      <w:r>
        <w:t xml:space="preserve"> </w:t>
      </w:r>
      <w:hyperlink r:id="rId10">
        <w:r>
          <w:rPr>
            <w:rFonts w:cs="Calibri"/>
            <w:bCs/>
            <w:color w:val="0563C1"/>
            <w:u w:val="single"/>
          </w:rPr>
          <w:t>https://www.pomorskie.kas.gov.pl</w:t>
        </w:r>
      </w:hyperlink>
      <w:r>
        <w:rPr>
          <w:bCs/>
        </w:rPr>
        <w:t>,</w:t>
      </w:r>
      <w:r>
        <w:rPr>
          <w:bCs/>
        </w:rPr>
        <w:br/>
        <w:t>w zakładce ogłoszenia - obwieszczenia o licytacji.</w:t>
      </w:r>
    </w:p>
    <w:p w:rsidR="00BD44CC" w:rsidRDefault="00AB7908">
      <w:pPr>
        <w:pStyle w:val="rdtytuKAS"/>
        <w:rPr>
          <w:sz w:val="22"/>
          <w:szCs w:val="22"/>
        </w:rPr>
      </w:pPr>
      <w:r>
        <w:rPr>
          <w:color w:val="C00000"/>
          <w:sz w:val="22"/>
          <w:szCs w:val="22"/>
          <w:lang w:eastAsia="pl-PL"/>
        </w:rPr>
        <w:t xml:space="preserve">Przepisy prawa: </w:t>
      </w:r>
    </w:p>
    <w:p w:rsidR="00BD44CC" w:rsidRDefault="00AB7908">
      <w:pPr>
        <w:pStyle w:val="TekstpismaKAS"/>
        <w:rPr>
          <w:sz w:val="22"/>
          <w:szCs w:val="22"/>
        </w:rPr>
      </w:pPr>
      <w:r>
        <w:rPr>
          <w:sz w:val="22"/>
          <w:szCs w:val="22"/>
          <w:lang w:eastAsia="pl-PL"/>
        </w:rPr>
        <w:t>Art. 105 – art. 105a, art. 105c - 107 ustawy z dnia 17 czerwca 1966 r. o postępowaniu egzekucyjnym w ad</w:t>
      </w:r>
      <w:r>
        <w:rPr>
          <w:sz w:val="22"/>
          <w:szCs w:val="22"/>
          <w:lang w:eastAsia="pl-PL"/>
        </w:rPr>
        <w:t>ministracji (Dz. U. z 2025 r. poz. 132 z późn. zm.).</w:t>
      </w:r>
    </w:p>
    <w:p w:rsidR="00BD44CC" w:rsidRDefault="00BD44CC">
      <w:pPr>
        <w:pStyle w:val="TekstpismaKAS"/>
        <w:rPr>
          <w:sz w:val="22"/>
          <w:szCs w:val="22"/>
        </w:rPr>
      </w:pPr>
    </w:p>
    <w:p w:rsidR="00BD44CC" w:rsidRDefault="00AB7908">
      <w:pPr>
        <w:pStyle w:val="TekstpismaKAS"/>
        <w:ind w:left="6293"/>
        <w:rPr>
          <w:sz w:val="22"/>
          <w:szCs w:val="22"/>
        </w:rPr>
      </w:pPr>
      <w:r>
        <w:rPr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/>
          <w:lang w:eastAsia="pl-PL"/>
        </w:rPr>
        <w:t>Z up. Naczelnika Urzędu               Skarbowego w Słupsku</w:t>
      </w:r>
    </w:p>
    <w:p w:rsidR="00BD44CC" w:rsidRDefault="00AB7908">
      <w:pPr>
        <w:spacing w:before="120" w:after="0" w:line="240" w:lineRule="auto"/>
        <w:ind w:left="5387"/>
        <w:contextualSpacing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Piotr Gier</w:t>
      </w:r>
      <w:r>
        <w:rPr>
          <w:rFonts w:eastAsia="Times New Roman" w:cstheme="minorHAnsi"/>
          <w:sz w:val="24"/>
          <w:szCs w:val="24"/>
        </w:rPr>
        <w:t>s</w:t>
      </w:r>
    </w:p>
    <w:p w:rsidR="00BD44CC" w:rsidRDefault="00AB7908">
      <w:pPr>
        <w:spacing w:before="120" w:after="0" w:line="240" w:lineRule="auto"/>
        <w:ind w:left="5387"/>
        <w:contextualSpacing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Kierownik Działu</w:t>
      </w:r>
    </w:p>
    <w:p w:rsidR="00BD44CC" w:rsidRDefault="00AB7908">
      <w:pPr>
        <w:pStyle w:val="TekstpismaKAS"/>
        <w:rPr>
          <w:sz w:val="22"/>
          <w:szCs w:val="22"/>
        </w:rPr>
      </w:pPr>
      <w:r>
        <w:rPr>
          <w:rFonts w:eastAsia="Times New Roman"/>
          <w:sz w:val="22"/>
          <w:szCs w:val="22"/>
          <w:lang w:eastAsia="pl-PL"/>
        </w:rPr>
        <w:t xml:space="preserve">                                                                                                                  (kwalifikowany podpis elektroniczny)</w:t>
      </w:r>
    </w:p>
    <w:sectPr w:rsidR="00BD44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908" w:rsidRDefault="00AB7908">
      <w:pPr>
        <w:spacing w:after="0" w:line="240" w:lineRule="auto"/>
      </w:pPr>
      <w:r>
        <w:separator/>
      </w:r>
    </w:p>
  </w:endnote>
  <w:endnote w:type="continuationSeparator" w:id="0">
    <w:p w:rsidR="00AB7908" w:rsidRDefault="00AB7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BD44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AB7908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0209B819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770" cy="30670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44CC" w:rsidRDefault="00AB79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2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162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D44CC" w:rsidRDefault="00BD44CC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09B819" id="Pole tekstowe 2" o:spid="_x0000_s1026" style="position:absolute;margin-left:425.25pt;margin-top:0;width:85.1pt;height:24.15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" filled="f" stroked="f">
              <v:textbox>
                <w:txbxContent>
                  <w:p w:rsidR="00BD44CC" w:rsidRDefault="00AB79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162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1622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D44CC" w:rsidRDefault="00BD44CC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AB7908">
    <w:pPr>
      <w:pStyle w:val="StopkaKAS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70D1727D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720" cy="30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D44CC" w:rsidRDefault="00AB790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162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E162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D44CC" w:rsidRDefault="00BD44CC">
                          <w:pPr>
                            <w:pStyle w:val="Zawartoramkius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D1727D" id="_x0000_s1027" style="position:absolute;left:0;text-align:left;margin-left:453.6pt;margin-top:0;width:56.75pt;height:24.15pt;z-index:-503316476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" filled="f" stroked="f">
              <v:textbox>
                <w:txbxContent>
                  <w:p w:rsidR="00BD44CC" w:rsidRDefault="00AB790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E162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E16221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D44CC" w:rsidRDefault="00BD44CC">
                    <w:pPr>
                      <w:pStyle w:val="Zawartoramkiuser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7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</w:rPr>
      <w:t xml:space="preserve">e-mail: us.slupsk@mf.gov.pl </w:t>
    </w:r>
    <w:r>
      <w:rPr>
        <w:rFonts w:cstheme="minorHAnsi"/>
      </w:rPr>
      <w:t>●</w:t>
    </w:r>
    <w:r>
      <w:rPr>
        <w:rFonts w:cs="Calibri"/>
      </w:rPr>
      <w:t xml:space="preserve"> ePUAP 1937qasavz/SkrytkaESP </w:t>
    </w:r>
  </w:p>
  <w:p w:rsidR="00BD44CC" w:rsidRDefault="00AB7908">
    <w:pPr>
      <w:pStyle w:val="StopkaKAS"/>
    </w:pPr>
    <w:r>
      <w:rPr>
        <w:rFonts w:cstheme="minorHAnsi"/>
      </w:rPr>
      <w:t>●</w:t>
    </w:r>
    <w:r>
      <w:rPr>
        <w:rFonts w:cs="Calibri"/>
      </w:rPr>
      <w:t xml:space="preserve"> </w:t>
    </w:r>
    <w:hyperlink r:id="rId2">
      <w:r>
        <w:rPr>
          <w:rFonts w:cs="Calibri"/>
          <w:color w:val="000000"/>
          <w:u w:val="single"/>
        </w:rPr>
        <w:t>https://www.pomorskie.kas.gov.pl</w:t>
      </w:r>
    </w:hyperlink>
    <w:r>
      <w:rPr>
        <w:rFonts w:cs="Calibri"/>
        <w:color w:val="000000"/>
      </w:rPr>
      <w:t xml:space="preserve"> /urzad-</w:t>
    </w:r>
    <w:r>
      <w:rPr>
        <w:rFonts w:cs="Calibri"/>
      </w:rPr>
      <w:t>skarbowy-w-slupsku</w:t>
    </w:r>
  </w:p>
  <w:p w:rsidR="00BD44CC" w:rsidRDefault="00AB7908">
    <w:pPr>
      <w:pStyle w:val="StopkaKAS"/>
      <w:rPr>
        <w:rFonts w:cs="Calibri"/>
      </w:rPr>
    </w:pPr>
    <w:r>
      <w:rPr>
        <w:rFonts w:cs="Calibri"/>
      </w:rPr>
      <w:t>Urząd Skarbowy w Słupsku, ul. Szc</w:t>
    </w:r>
    <w:r>
      <w:rPr>
        <w:rFonts w:cs="Calibri"/>
      </w:rPr>
      <w:t>zecińska 59, 76-200 Słupsk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908" w:rsidRDefault="00AB7908">
      <w:pPr>
        <w:spacing w:after="0" w:line="240" w:lineRule="auto"/>
      </w:pPr>
      <w:r>
        <w:separator/>
      </w:r>
    </w:p>
  </w:footnote>
  <w:footnote w:type="continuationSeparator" w:id="0">
    <w:p w:rsidR="00AB7908" w:rsidRDefault="00AB7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BD44C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BD44C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CC" w:rsidRDefault="00BD44C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21AF7"/>
    <w:multiLevelType w:val="multilevel"/>
    <w:tmpl w:val="595CB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25B1BA2"/>
    <w:multiLevelType w:val="multilevel"/>
    <w:tmpl w:val="97FC3B5E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68A5B2D"/>
    <w:multiLevelType w:val="multilevel"/>
    <w:tmpl w:val="0A60538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C"/>
    <w:rsid w:val="00AB7908"/>
    <w:rsid w:val="00BD44CC"/>
    <w:rsid w:val="00E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197AC9-99DB-4CBB-851E-BCEDB425B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Znakinumeracjiuser">
    <w:name w:val="Znaki numeracji (user)"/>
    <w:qFormat/>
  </w:style>
  <w:style w:type="character" w:customStyle="1" w:styleId="InternetLink7">
    <w:name w:val="Internet Link7"/>
    <w:qFormat/>
    <w:rPr>
      <w:color w:val="000080"/>
      <w:u w:val="single"/>
    </w:rPr>
  </w:style>
  <w:style w:type="character" w:customStyle="1" w:styleId="InternetLink8">
    <w:name w:val="Internet Link8"/>
    <w:qFormat/>
    <w:rPr>
      <w:color w:val="000080"/>
      <w:u w:val="single"/>
    </w:rPr>
  </w:style>
  <w:style w:type="character" w:styleId="Hipercze">
    <w:name w:val="Hyperlink"/>
    <w:rPr>
      <w:color w:val="000080"/>
      <w:u w:val="single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z w:val="20"/>
      <w:u w:val="none"/>
    </w:rPr>
  </w:style>
  <w:style w:type="character" w:customStyle="1" w:styleId="Teksttreci105pt">
    <w:name w:val="Tekst treści + 10.5 pt"/>
    <w:basedOn w:val="Teksttreci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z w:val="21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user">
    <w:name w:val="Zawartość ramki (user)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qFormat/>
    <w:rsid w:val="0046302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240" w:after="240" w:line="0" w:lineRule="atLeast"/>
      <w:ind w:hanging="760"/>
    </w:pPr>
    <w:rPr>
      <w:rFonts w:ascii="Arial" w:hAnsi="Arial"/>
      <w:sz w:val="20"/>
    </w:rPr>
  </w:style>
  <w:style w:type="paragraph" w:customStyle="1" w:styleId="Zawartoramki">
    <w:name w:val="Zawartość ramki"/>
    <w:basedOn w:val="Normalny"/>
    <w:qFormat/>
  </w:style>
  <w:style w:type="numbering" w:customStyle="1" w:styleId="Bezlistyuser">
    <w:name w:val="Bez listy (user)"/>
    <w:uiPriority w:val="99"/>
    <w:semiHidden/>
    <w:unhideWhenUsed/>
    <w:qFormat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morskie.kas.gov.pl/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2025-04-14T10:08:00Z</cp:lastPrinted>
  <dcterms:created xsi:type="dcterms:W3CDTF">2025-04-14T12:48:00Z</dcterms:created>
  <dcterms:modified xsi:type="dcterms:W3CDTF">2025-04-14T12:48:00Z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