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gif" ContentType="image/gif"/>
  <Override PartName="/word/media/image2.wmf" ContentType="image/x-wmf"/>
  <Override PartName="/word/media/image3.gif" ContentType="image/gi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a="http://schemas.openxmlformats.org/drawingml/2006/main" xmlns:pic="http://schemas.openxmlformats.org/drawingml/2006/picture"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60" w:after="240" w:line="240" w:lineRule="auto"/>
        <w:ind w:left="1418" w:hanging="0"/>
        <w:contextualSpacing/>
        <w:rPr>
          <w:rFonts w:ascii="Lato" w:hAnsi="Lato" w:cs="Calibri" w:cstheme="minorHAnsi"/>
          <w:b/>
          <w:b/>
          <w:caps/>
          <w:sz w:val="28"/>
          <w:szCs w:val="28"/>
        </w:rPr>
      </w:pPr>
      <w:r>
        <w:drawing>
          <wp:anchor distT="0" distB="0" distL="0" distR="0" simplePos="0" relativeHeight="7" behindDoc="0" locked="0" layoutInCell="0" allowOverlap="1">
            <wp:simplePos x="0" y="0"/>
            <wp:positionH relativeFrom="margin">
              <wp:align>left</wp:align>
            </wp:positionH>
            <wp:positionV relativeFrom="margin">
              <wp:posOffset>-635</wp:posOffset>
            </wp:positionV>
            <wp:extent cx="669290" cy="756285"/>
            <wp:effectExtent l="0" t="0" r="0" b="0"/>
            <wp:wrapNone/>
            <wp:docPr id="1" name="Obraz 1" descr="Monochromatyczne godło P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Monochromatyczne godło Polski"/>
                    <pic:cNvPicPr>
                      <a:picLocks noChangeAspect="1" noChangeArrowheads="1"/>
                    </pic:cNvPicPr>
                  </pic:nvPicPr>
                  <pic:blipFill>
                    <a:blip r:embed="rId2"/>
                    <a:stretch>
                      <a:fillRect/>
                    </a:stretch>
                  </pic:blipFill>
                  <pic:spPr bwMode="auto">
                    <a:xfrm>
                      <a:off x="0" y="0"/>
                      <a:ext cx="669290" cy="756285"/>
                    </a:xfrm>
                    <a:prstGeom prst="rect">
                      <a:avLst/>
                    </a:prstGeom>
                  </pic:spPr>
                </pic:pic>
              </a:graphicData>
            </a:graphic>
          </wp:anchor>
        </w:drawing>
      </w:r>
      <w:r>
        <w:rPr>
          <w:rFonts w:ascii="Lato" w:hAnsi="Lato" w:cs="Calibri" w:cstheme="minorHAnsi"/>
          <w:b/>
          <w:caps/>
          <w:sz w:val="28"/>
          <w:szCs w:val="28"/>
        </w:rPr>
        <w:t>Naczelnik</w:t>
      </w:r>
    </w:p>
    <w:p>
      <w:pPr>
        <w:pStyle w:val="Normal"/>
        <w:spacing w:before="0" w:after="240" w:line="240" w:lineRule="auto"/>
        <w:ind w:left="1418" w:hanging="0"/>
        <w:contextualSpacing/>
        <w:rPr>
          <w:rFonts w:ascii="Lato" w:hAnsi="Lato" w:cs="Calibri" w:cstheme="minorHAnsi"/>
          <w:b/>
          <w:b/>
          <w:caps/>
          <w:sz w:val="28"/>
          <w:szCs w:val="28"/>
        </w:rPr>
      </w:pPr>
      <w:r>
        <w:rPr>
          <w:rFonts w:ascii="Lato" w:hAnsi="Lato" w:cs="Calibri" w:cstheme="minorHAnsi"/>
          <w:b/>
          <w:caps/>
          <w:sz w:val="28"/>
          <w:szCs w:val="28"/>
        </w:rPr>
        <w:t>Urzędu skarbowego</w:t>
      </w:r>
    </w:p>
    <w:p>
      <w:pPr>
        <w:pStyle w:val="Normal"/>
        <w:spacing w:before="0" w:after="240" w:line="240" w:lineRule="auto"/>
        <w:ind w:left="1418" w:hanging="0"/>
        <w:contextualSpacing/>
        <w:rPr>
          <w:rFonts w:ascii="Lato" w:hAnsi="Lato" w:cs="Calibri" w:cstheme="minorHAnsi"/>
          <w:b/>
          <w:b/>
          <w:caps/>
          <w:sz w:val="28"/>
          <w:szCs w:val="28"/>
        </w:rPr>
      </w:pPr>
      <w:r>
        <w:rPr>
          <w:rFonts w:ascii="Lato" w:hAnsi="Lato" w:cs="Calibri" w:cstheme="minorHAnsi"/>
          <w:b/>
          <w:caps/>
          <w:sz w:val="28"/>
          <w:szCs w:val="28"/>
        </w:rPr>
        <w:t>w CZŁUCHOWIE</w:t>
      </w:r>
    </w:p>
    <w:p>
      <w:pPr>
        <w:pStyle w:val="Normal"/>
        <w:spacing w:before="0" w:after="0"/>
        <w:contextualSpacing/>
        <w:jc w:val="right"/>
        <w:rPr>
          <w:rFonts w:ascii="Lato" w:hAnsi="Lato"/>
        </w:rPr>
      </w:pPr>
      <w:r>
        <w:rPr>
          <w:rFonts w:ascii="Lato" w:hAnsi="Lato"/>
        </w:rPr>
      </w:r>
    </w:p>
    <w:p>
      <w:pPr>
        <w:pStyle w:val="Normal"/>
        <w:spacing w:before="0" w:after="0"/>
        <w:contextualSpacing/>
        <w:jc w:val="right"/>
        <w:rPr>
          <w:rFonts w:ascii="Calibri" w:hAnsi="Calibri" w:cs="Calibri"/>
          <w:color w:val="000000" w:themeColor="text1"/>
          <w:sz w:val="24"/>
          <w:szCs w:val="24"/>
        </w:rPr>
      </w:pPr>
      <w:r>
        <mc:AlternateContent>
          <mc:Choice Requires="wps">
            <w:drawing>
              <wp:anchor distT="106680" distB="0" distL="222885" distR="0" simplePos="0" relativeHeight="8" behindDoc="0" locked="0" layoutInCell="0" allowOverlap="0" wp14:anchorId="06E473EA">
                <wp:simplePos x="0" y="0"/>
                <wp:positionH relativeFrom="column">
                  <wp:posOffset>0</wp:posOffset>
                </wp:positionH>
                <wp:positionV relativeFrom="paragraph">
                  <wp:posOffset>68580</wp:posOffset>
                </wp:positionV>
                <wp:extent cx="5770245" cy="10795"/>
                <wp:effectExtent l="0" t="0" r="31750" b="19050"/>
                <wp:wrapTopAndBottom/>
                <wp:docPr id="2" name="Łącznik prosty 2" descr="linia rozdzielająca"/>
                <a:graphic xmlns:a="http://schemas.openxmlformats.org/drawingml/2006/main">
                  <a:graphicData uri="http://schemas.microsoft.com/office/word/2010/wordprocessingShape">
                    <wps:wsp>
                      <wps:cNvSpPr/>
                      <wps:spPr>
                        <a:xfrm>
                          <a:off x="0" y="0"/>
                          <a:ext cx="5769720" cy="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style="position:absolute" stroked="t" from="0pt,5.4pt" to="454.25pt,5.4pt" ID="Łącznik prosty 2" wp14:anchorId="06E473EA">
                <v:stroke weight="12600" color="black" joinstyle="miter" endcap="flat"/>
                <v:fill on="false" o:detectmouseclick="t"/>
                <w10:wrap type="topAndBottom"/>
              </v:line>
            </w:pict>
          </mc:Fallback>
        </mc:AlternateContent>
      </w:r>
      <w:r>
        <w:rPr>
          <w:rFonts w:cs="Calibri"/>
          <w:color w:val="000000" w:themeColor="text1"/>
          <w:sz w:val="24"/>
          <w:szCs w:val="24"/>
        </w:rPr>
        <w:t xml:space="preserve">Człuchów, </w:t>
      </w:r>
      <w:r>
        <w:rPr>
          <w:rFonts w:eastAsia="Calibri" w:cs="Calibri"/>
          <w:color w:val="000000" w:themeColor="text1"/>
          <w:kern w:val="0"/>
          <w:sz w:val="24"/>
          <w:szCs w:val="24"/>
          <w:lang w:val="pl-PL" w:eastAsia="en-US" w:bidi="ar-SA"/>
        </w:rPr>
        <w:t>26</w:t>
      </w:r>
      <w:r>
        <w:rPr>
          <w:rFonts w:cs="Calibri"/>
          <w:color w:val="000000" w:themeColor="text1"/>
          <w:sz w:val="24"/>
          <w:szCs w:val="24"/>
        </w:rPr>
        <w:t xml:space="preserve"> marca 2025 roku</w:t>
      </w:r>
    </w:p>
    <w:p>
      <w:pPr>
        <w:pStyle w:val="TytupismaKAS"/>
        <w:rPr>
          <w:rFonts w:ascii="Lato" w:hAnsi="Lato"/>
          <w:color w:val="C00000"/>
        </w:rPr>
      </w:pPr>
      <w:r>
        <w:rPr/>
        <w:t>ZAWIADOMIENIE O SPRZEDAŻY Z WOLNEJ RĘKI</w:t>
      </w:r>
    </w:p>
    <w:p>
      <w:pPr>
        <w:pStyle w:val="TekstpismaKAS"/>
        <w:rPr>
          <w:rFonts w:ascii="Calibri" w:hAnsi="Calibri"/>
          <w:color w:val="000000"/>
        </w:rPr>
      </w:pPr>
      <w:r>
        <w:rPr>
          <w:color w:val="000000"/>
        </w:rPr>
        <w:t>Szanowni Państwo,</w:t>
      </w:r>
    </w:p>
    <w:p>
      <w:pPr>
        <w:pStyle w:val="TekstpismaKAS"/>
        <w:rPr>
          <w:rFonts w:ascii="Calibri" w:hAnsi="Calibri"/>
          <w:color w:val="000000"/>
        </w:rPr>
      </w:pPr>
      <w:r>
        <w:rPr>
          <w:color w:val="000000"/>
        </w:rPr>
      </w:r>
    </w:p>
    <w:p>
      <w:pPr>
        <w:pStyle w:val="TekstpismaKAS"/>
        <w:rPr/>
      </w:pPr>
      <w:r>
        <w:rPr>
          <w:rFonts w:cs="Times New Roman"/>
          <w:b w:val="false"/>
          <w:bCs w:val="false"/>
          <w:color w:val="000000"/>
        </w:rPr>
        <w:t>i</w:t>
      </w:r>
      <w:r>
        <w:rPr>
          <w:rFonts w:cs="Times New Roman"/>
          <w:b w:val="false"/>
          <w:bCs w:val="false"/>
          <w:i w:val="false"/>
          <w:caps w:val="false"/>
          <w:smallCaps w:val="false"/>
          <w:color w:val="000000"/>
          <w:spacing w:val="0"/>
          <w:sz w:val="24"/>
          <w:szCs w:val="24"/>
        </w:rPr>
        <w:t>nformuję o sprzedaży w trybie z wolnej ręki ruchomości</w:t>
      </w:r>
      <w:r>
        <w:rPr>
          <w:rFonts w:cs="Times New Roman"/>
          <w:b w:val="false"/>
          <w:bCs w:val="false"/>
          <w:color w:val="000000"/>
          <w:sz w:val="24"/>
          <w:szCs w:val="24"/>
        </w:rPr>
        <w:t>, której przepadek na rzecz</w:t>
      </w:r>
      <w:r>
        <w:rPr>
          <w:rStyle w:val="Teksttreci"/>
          <w:rFonts w:cs="Times New Roman"/>
          <w:color w:val="000000"/>
          <w:sz w:val="24"/>
          <w:szCs w:val="24"/>
        </w:rPr>
        <w:t xml:space="preserve"> Skarbu Państwa orzekł Sąd Rejonowy w Człuchowie II Wydział Karny, sygn. akt II K </w:t>
      </w:r>
      <w:r>
        <w:rPr>
          <w:rStyle w:val="Teksttreci"/>
          <w:rFonts w:eastAsia="Lato" w:cs="Times New Roman"/>
          <w:b w:val="false"/>
          <w:bCs w:val="false"/>
          <w:i w:val="false"/>
          <w:iCs w:val="false"/>
          <w:caps w:val="false"/>
          <w:smallCaps w:val="false"/>
          <w:strike w:val="false"/>
          <w:dstrike w:val="false"/>
          <w:color w:val="000000"/>
          <w:kern w:val="0"/>
          <w:sz w:val="24"/>
          <w:szCs w:val="24"/>
          <w:u w:val="none" w:color="000000"/>
          <w:effect w:val="none"/>
          <w:lang w:val="pl-PL" w:eastAsia="en-US" w:bidi="ar-SA"/>
        </w:rPr>
        <w:t>194</w:t>
      </w:r>
      <w:r>
        <w:rPr>
          <w:rStyle w:val="Teksttreci"/>
          <w:rFonts w:cs="Times New Roman"/>
          <w:color w:val="000000"/>
          <w:sz w:val="24"/>
          <w:szCs w:val="24"/>
        </w:rPr>
        <w:t>/24</w:t>
      </w:r>
    </w:p>
    <w:p>
      <w:pPr>
        <w:pStyle w:val="Nagwek2"/>
        <w:rPr/>
      </w:pPr>
      <w:r>
        <w:rPr>
          <w:rStyle w:val="Nagwek2Znak"/>
          <w:rFonts w:cs="Times New Roman"/>
          <w:b/>
          <w:bCs/>
          <w:color w:val="000000"/>
          <w:szCs w:val="28"/>
        </w:rPr>
        <w:t>Termin:</w:t>
      </w:r>
      <w:r>
        <w:rPr>
          <w:rStyle w:val="Nagwek2Znak"/>
          <w:rFonts w:cs="Times New Roman"/>
          <w:b/>
          <w:color w:val="000000"/>
          <w:sz w:val="24"/>
          <w:szCs w:val="24"/>
        </w:rPr>
        <w:tab/>
        <w:t xml:space="preserve">od  14 kwietnia 2025 roku do </w:t>
      </w:r>
      <w:r>
        <w:rPr>
          <w:rStyle w:val="Nagwek2Znak"/>
          <w:rFonts w:eastAsia="" w:cs="Times New Roman"/>
          <w:b/>
          <w:color w:val="000000"/>
          <w:kern w:val="0"/>
          <w:sz w:val="24"/>
          <w:szCs w:val="24"/>
          <w:lang w:val="pl-PL" w:eastAsia="en-US" w:bidi="ar-SA"/>
        </w:rPr>
        <w:t>16</w:t>
      </w:r>
      <w:r>
        <w:rPr>
          <w:rStyle w:val="Nagwek2Znak"/>
          <w:rFonts w:cs="Times New Roman"/>
          <w:b/>
          <w:color w:val="000000"/>
          <w:sz w:val="24"/>
          <w:szCs w:val="24"/>
        </w:rPr>
        <w:t xml:space="preserve"> kwietnia 2025 roku, godz. 10:00</w:t>
      </w:r>
    </w:p>
    <w:p>
      <w:pPr>
        <w:pStyle w:val="Nagwek2"/>
        <w:rPr/>
      </w:pPr>
      <w:r>
        <w:rPr>
          <w:rStyle w:val="Nagwek2Znak"/>
          <w:rFonts w:cs="Times New Roman"/>
          <w:b/>
          <w:bCs/>
          <w:color w:val="000000"/>
          <w:szCs w:val="28"/>
        </w:rPr>
        <w:t>Miejsce:</w:t>
      </w:r>
      <w:r>
        <w:rPr>
          <w:rStyle w:val="Nagwek2Znak"/>
          <w:rFonts w:cs="Times New Roman"/>
          <w:b/>
          <w:color w:val="000000"/>
          <w:sz w:val="24"/>
          <w:szCs w:val="24"/>
        </w:rPr>
        <w:tab/>
        <w:t xml:space="preserve">Urząd Skarbowy w Człuchowie ul. Jerzego z Dąbrowy 5 E - pokój 23A </w:t>
        <w:tab/>
        <w:tab/>
        <w:tab/>
      </w:r>
    </w:p>
    <w:p>
      <w:pPr>
        <w:pStyle w:val="Nagwek2"/>
        <w:rPr>
          <w:rFonts w:ascii="Calibri" w:hAnsi="Calibri"/>
          <w:bCs/>
          <w:color w:val="000000"/>
          <w:szCs w:val="28"/>
        </w:rPr>
      </w:pPr>
      <w:r>
        <w:rPr>
          <w:bCs/>
          <w:color w:val="000000"/>
          <w:szCs w:val="28"/>
        </w:rPr>
        <w:t>Sprzedawana ruchomość</w:t>
      </w:r>
    </w:p>
    <w:tbl>
      <w:tblPr>
        <w:tblW w:w="8875" w:type="dxa"/>
        <w:jc w:val="left"/>
        <w:tblInd w:w="22" w:type="dxa"/>
        <w:tblLayout w:type="fixed"/>
        <w:tblCellMar>
          <w:top w:w="0" w:type="dxa"/>
          <w:left w:w="108" w:type="dxa"/>
          <w:bottom w:w="0" w:type="dxa"/>
          <w:right w:w="108" w:type="dxa"/>
        </w:tblCellMar>
        <w:tblLook w:val="0000" w:firstRow="0" w:lastRow="0" w:firstColumn="0" w:lastColumn="0" w:noHBand="0" w:noVBand="0"/>
      </w:tblPr>
      <w:tblGrid>
        <w:gridCol w:w="684"/>
        <w:gridCol w:w="2802"/>
        <w:gridCol w:w="1703"/>
        <w:gridCol w:w="1698"/>
        <w:gridCol w:w="1988"/>
      </w:tblGrid>
      <w:tr>
        <w:trPr/>
        <w:tc>
          <w:tcPr>
            <w:tcW w:w="684" w:type="dxa"/>
            <w:tcBorders>
              <w:top w:val="single" w:color="000000" w:sz="4" w:space="0"/>
              <w:left w:val="single" w:color="000000" w:sz="4" w:space="0"/>
              <w:bottom w:val="single" w:color="000000" w:sz="4" w:space="0"/>
            </w:tcBorders>
            <w:shd w:val="clear" w:color="auto" w:fill="auto"/>
          </w:tcPr>
          <w:p>
            <w:pPr>
              <w:pStyle w:val="Standard"/>
              <w:widowControl w:val="false"/>
              <w:spacing w:before="288" w:after="0" w:line="240" w:lineRule="auto"/>
              <w:rPr>
                <w:rFonts w:cs="Times New Roman"/>
                <w:b/>
                <w:b/>
                <w:bCs/>
                <w:color w:val="000000"/>
                <w:sz w:val="22"/>
                <w:szCs w:val="22"/>
              </w:rPr>
            </w:pPr>
            <w:r>
              <w:rPr>
                <w:rFonts w:cs="Times New Roman"/>
                <w:b/>
                <w:bCs/>
                <w:color w:val="000000"/>
                <w:sz w:val="22"/>
                <w:szCs w:val="22"/>
              </w:rPr>
              <w:t>L.p.</w:t>
            </w:r>
          </w:p>
        </w:tc>
        <w:tc>
          <w:tcPr>
            <w:tcW w:w="2802" w:type="dxa"/>
            <w:tcBorders>
              <w:top w:val="single" w:color="000000" w:sz="4" w:space="0"/>
              <w:left w:val="single" w:color="000000" w:sz="4" w:space="0"/>
              <w:bottom w:val="single" w:color="000000" w:sz="4" w:space="0"/>
              <w:right w:val="single" w:color="000000" w:sz="4" w:space="0"/>
            </w:tcBorders>
            <w:shd w:val="clear" w:color="auto" w:fill="auto"/>
          </w:tcPr>
          <w:p>
            <w:pPr>
              <w:pStyle w:val="Standard"/>
              <w:widowControl w:val="false"/>
              <w:spacing w:before="288" w:after="0" w:line="240" w:lineRule="auto"/>
              <w:rPr>
                <w:rFonts w:cs="Times New Roman"/>
                <w:b/>
                <w:b/>
                <w:bCs/>
                <w:color w:val="000000"/>
                <w:sz w:val="22"/>
                <w:szCs w:val="22"/>
              </w:rPr>
            </w:pPr>
            <w:r>
              <w:rPr>
                <w:rFonts w:cs="Times New Roman"/>
                <w:b/>
                <w:bCs/>
                <w:color w:val="000000"/>
                <w:sz w:val="22"/>
                <w:szCs w:val="22"/>
              </w:rPr>
              <w:t>Określenie ruchomości</w:t>
            </w:r>
          </w:p>
        </w:tc>
        <w:tc>
          <w:tcPr>
            <w:tcW w:w="1703" w:type="dxa"/>
            <w:tcBorders>
              <w:top w:val="single" w:color="000000" w:sz="4" w:space="0"/>
              <w:left w:val="single" w:color="000000" w:sz="4" w:space="0"/>
              <w:bottom w:val="single" w:color="000000" w:sz="4" w:space="0"/>
              <w:right w:val="single" w:color="000000" w:sz="4" w:space="0"/>
            </w:tcBorders>
            <w:shd w:val="clear" w:color="auto" w:fill="auto"/>
          </w:tcPr>
          <w:p>
            <w:pPr>
              <w:pStyle w:val="Standard"/>
              <w:widowControl w:val="false"/>
              <w:spacing w:before="288" w:after="0" w:line="240" w:lineRule="auto"/>
              <w:rPr>
                <w:rFonts w:cs="Times New Roman"/>
                <w:b/>
                <w:b/>
                <w:bCs/>
                <w:color w:val="000000"/>
                <w:sz w:val="22"/>
                <w:szCs w:val="22"/>
              </w:rPr>
            </w:pPr>
            <w:r>
              <w:rPr>
                <w:rFonts w:cs="Times New Roman"/>
                <w:b/>
                <w:bCs/>
                <w:color w:val="000000"/>
                <w:sz w:val="22"/>
                <w:szCs w:val="22"/>
              </w:rPr>
              <w:t>Wartość szacunkowa</w:t>
            </w:r>
          </w:p>
        </w:tc>
        <w:tc>
          <w:tcPr>
            <w:tcW w:w="1698" w:type="dxa"/>
            <w:tcBorders>
              <w:top w:val="single" w:color="000000" w:sz="4" w:space="0"/>
              <w:left w:val="single" w:color="000000" w:sz="4" w:space="0"/>
              <w:bottom w:val="single" w:color="000000" w:sz="4" w:space="0"/>
            </w:tcBorders>
            <w:shd w:val="clear" w:color="auto" w:fill="auto"/>
          </w:tcPr>
          <w:p>
            <w:pPr>
              <w:pStyle w:val="Standard"/>
              <w:widowControl w:val="false"/>
              <w:spacing w:before="288" w:after="0" w:line="240" w:lineRule="auto"/>
              <w:rPr>
                <w:rFonts w:cs="Times New Roman"/>
                <w:b/>
                <w:b/>
                <w:bCs/>
                <w:color w:val="000000"/>
                <w:sz w:val="22"/>
                <w:szCs w:val="22"/>
              </w:rPr>
            </w:pPr>
            <w:r>
              <w:rPr>
                <w:rFonts w:cs="Times New Roman"/>
                <w:b/>
                <w:bCs/>
                <w:color w:val="000000"/>
                <w:sz w:val="22"/>
                <w:szCs w:val="22"/>
              </w:rPr>
              <w:t xml:space="preserve">Cena </w:t>
            </w:r>
            <w:r>
              <w:rPr>
                <w:rFonts w:eastAsia="Calibri" w:cs="Times New Roman"/>
                <w:b/>
                <w:bCs/>
                <w:color w:val="000000"/>
                <w:kern w:val="0"/>
                <w:sz w:val="22"/>
                <w:szCs w:val="22"/>
                <w:lang w:val="pl-PL" w:eastAsia="en-US" w:bidi="ar-SA"/>
              </w:rPr>
              <w:t>określona przez organ egzekucyjny (cena minimalna)</w:t>
            </w:r>
          </w:p>
        </w:tc>
        <w:tc>
          <w:tcPr>
            <w:tcW w:w="1988" w:type="dxa"/>
            <w:tcBorders>
              <w:top w:val="single" w:color="000000" w:sz="4" w:space="0"/>
              <w:left w:val="single" w:color="000000" w:sz="4" w:space="0"/>
              <w:bottom w:val="single" w:color="000000" w:sz="4" w:space="0"/>
              <w:right w:val="single" w:color="000000" w:sz="4" w:space="0"/>
            </w:tcBorders>
            <w:shd w:val="clear" w:color="auto" w:fill="auto"/>
          </w:tcPr>
          <w:p>
            <w:pPr>
              <w:pStyle w:val="Standard"/>
              <w:widowControl w:val="false"/>
              <w:spacing w:before="288" w:after="0" w:line="240" w:lineRule="auto"/>
              <w:rPr>
                <w:rFonts w:cs="Times New Roman"/>
                <w:b/>
                <w:b/>
                <w:bCs/>
                <w:color w:val="000000"/>
                <w:sz w:val="22"/>
                <w:szCs w:val="22"/>
              </w:rPr>
            </w:pPr>
            <w:r>
              <w:rPr>
                <w:rFonts w:cs="Times New Roman"/>
                <w:b/>
                <w:bCs/>
                <w:color w:val="000000"/>
                <w:sz w:val="22"/>
                <w:szCs w:val="22"/>
              </w:rPr>
              <w:t>Uwagi</w:t>
            </w:r>
          </w:p>
        </w:tc>
      </w:tr>
      <w:tr>
        <w:trPr>
          <w:trHeight w:val="2407" w:hRule="atLeast"/>
        </w:trPr>
        <w:tc>
          <w:tcPr>
            <w:tcW w:w="684" w:type="dxa"/>
            <w:tcBorders>
              <w:top w:val="single" w:color="000000" w:sz="4" w:space="0"/>
              <w:left w:val="single" w:color="000000" w:sz="4" w:space="0"/>
              <w:bottom w:val="single" w:color="000000" w:sz="4" w:space="0"/>
            </w:tcBorders>
            <w:shd w:val="clear" w:color="auto" w:fill="auto"/>
          </w:tcPr>
          <w:p>
            <w:pPr>
              <w:pStyle w:val="Standard"/>
              <w:widowControl w:val="false"/>
              <w:spacing w:before="288" w:after="0" w:line="240" w:lineRule="auto"/>
              <w:rPr>
                <w:rFonts w:ascii="Calibri" w:hAnsi="Calibri" w:cs="Times New Roman"/>
                <w:bCs/>
                <w:color w:val="000000"/>
              </w:rPr>
            </w:pPr>
            <w:r>
              <w:rPr>
                <w:rFonts w:cs="Times New Roman"/>
                <w:bCs/>
                <w:color w:val="000000"/>
              </w:rPr>
              <w:t>1</w:t>
            </w:r>
          </w:p>
          <w:p>
            <w:pPr>
              <w:pStyle w:val="Standard"/>
              <w:widowControl w:val="false"/>
              <w:spacing w:before="288" w:after="0" w:line="240" w:lineRule="auto"/>
              <w:rPr>
                <w:rFonts w:ascii="Calibri" w:hAnsi="Calibri" w:cs="Times New Roman"/>
                <w:bCs/>
                <w:color w:val="000000"/>
              </w:rPr>
            </w:pPr>
            <w:r>
              <w:rPr>
                <w:rFonts w:cs="Times New Roman"/>
                <w:bCs/>
                <w:color w:val="000000"/>
              </w:rPr>
            </w:r>
          </w:p>
        </w:tc>
        <w:tc>
          <w:tcPr>
            <w:tcW w:w="2802" w:type="dxa"/>
            <w:tcBorders>
              <w:top w:val="single" w:color="000000" w:sz="4" w:space="0"/>
              <w:left w:val="single" w:color="000000" w:sz="4" w:space="0"/>
              <w:bottom w:val="single" w:color="000000" w:sz="4" w:space="0"/>
              <w:right w:val="single" w:color="000000" w:sz="4" w:space="0"/>
            </w:tcBorders>
            <w:shd w:val="clear" w:color="auto" w:fill="auto"/>
          </w:tcPr>
          <w:p>
            <w:pPr>
              <w:pStyle w:val="Standard"/>
              <w:widowControl w:val="false"/>
              <w:spacing w:before="113" w:after="0" w:line="240" w:lineRule="auto"/>
              <w:rPr>
                <w:rFonts w:ascii="Calibri" w:hAnsi="Calibri" w:cs="Times New Roman"/>
                <w:bCs/>
                <w:iCs/>
                <w:color w:val="000000"/>
              </w:rPr>
            </w:pPr>
            <w:r>
              <w:rPr>
                <w:rFonts w:eastAsia="Calibri" w:cs="Times New Roman"/>
                <w:bCs/>
                <w:iCs/>
                <w:color w:val="000000"/>
              </w:rPr>
              <w:t>Samochód osobowy marki Volkswagen Passat  1,6 KAT , rok produkcji  1997, nr VIN: WVWZZZ3BZWE069308, nr rejestracyjny GCZ37AT</w:t>
            </w:r>
          </w:p>
        </w:tc>
        <w:tc>
          <w:tcPr>
            <w:tcW w:w="1703" w:type="dxa"/>
            <w:tcBorders>
              <w:top w:val="single" w:color="000000" w:sz="4" w:space="0"/>
              <w:left w:val="single" w:color="000000" w:sz="4" w:space="0"/>
              <w:bottom w:val="single" w:color="000000" w:sz="4" w:space="0"/>
              <w:right w:val="single" w:color="000000" w:sz="4" w:space="0"/>
            </w:tcBorders>
            <w:shd w:val="clear" w:color="auto" w:fill="auto"/>
          </w:tcPr>
          <w:p>
            <w:pPr>
              <w:pStyle w:val="Standard"/>
              <w:widowControl w:val="false"/>
              <w:spacing w:before="288" w:after="0" w:line="240" w:lineRule="auto"/>
              <w:rPr>
                <w:rFonts w:ascii="Calibri" w:hAnsi="Calibri" w:cs="Times New Roman"/>
                <w:bCs/>
                <w:color w:val="000000"/>
              </w:rPr>
            </w:pPr>
            <w:r>
              <w:rPr>
                <w:rFonts w:cs="Times New Roman"/>
                <w:bCs/>
                <w:color w:val="000000"/>
              </w:rPr>
              <w:t>5.000,00 zł</w:t>
            </w:r>
          </w:p>
        </w:tc>
        <w:tc>
          <w:tcPr>
            <w:tcW w:w="1698" w:type="dxa"/>
            <w:tcBorders>
              <w:top w:val="single" w:color="000000" w:sz="4" w:space="0"/>
              <w:left w:val="single" w:color="000000" w:sz="4" w:space="0"/>
              <w:bottom w:val="single" w:color="000000" w:sz="4" w:space="0"/>
            </w:tcBorders>
            <w:shd w:val="clear" w:color="auto" w:fill="auto"/>
          </w:tcPr>
          <w:p>
            <w:pPr>
              <w:pStyle w:val="Standard"/>
              <w:widowControl w:val="false"/>
              <w:spacing w:before="288" w:after="0" w:line="240" w:lineRule="auto"/>
              <w:rPr>
                <w:rFonts w:ascii="Calibri" w:hAnsi="Calibri" w:cs="Times New Roman"/>
                <w:bCs/>
                <w:color w:val="000000"/>
              </w:rPr>
            </w:pPr>
            <w:r>
              <w:rPr>
                <w:rFonts w:eastAsia="Calibri" w:cs="Times New Roman"/>
                <w:bCs/>
                <w:color w:val="000000"/>
                <w:kern w:val="0"/>
                <w:sz w:val="22"/>
                <w:szCs w:val="22"/>
                <w:lang w:val="pl-PL" w:eastAsia="en-US" w:bidi="ar-SA"/>
              </w:rPr>
              <w:t xml:space="preserve">600 </w:t>
            </w:r>
            <w:r>
              <w:rPr>
                <w:rFonts w:cs="Times New Roman"/>
                <w:bCs/>
                <w:color w:val="000000"/>
              </w:rPr>
              <w:t>zł</w:t>
            </w:r>
          </w:p>
          <w:p>
            <w:pPr>
              <w:pStyle w:val="Standard"/>
              <w:widowControl w:val="false"/>
              <w:spacing w:before="288" w:after="0" w:line="240" w:lineRule="auto"/>
              <w:rPr>
                <w:rFonts w:ascii="Calibri" w:hAnsi="Calibri" w:cs="Times New Roman"/>
                <w:bCs/>
                <w:color w:val="000000"/>
              </w:rPr>
            </w:pPr>
            <w:r>
              <w:rPr>
                <w:rFonts w:cs="Times New Roman"/>
                <w:bCs/>
                <w:color w:val="000000"/>
              </w:rPr>
            </w:r>
          </w:p>
          <w:p>
            <w:pPr>
              <w:pStyle w:val="Standard"/>
              <w:widowControl w:val="false"/>
              <w:spacing w:before="288" w:after="0" w:line="240" w:lineRule="auto"/>
              <w:rPr>
                <w:rFonts w:ascii="Calibri" w:hAnsi="Calibri" w:cs="Times New Roman"/>
                <w:bCs/>
                <w:color w:val="000000"/>
              </w:rPr>
            </w:pPr>
            <w:r>
              <w:rPr>
                <w:rFonts w:cs="Times New Roman"/>
                <w:bCs/>
                <w:color w:val="000000"/>
              </w:rPr>
            </w:r>
          </w:p>
          <w:p>
            <w:pPr>
              <w:pStyle w:val="Standard"/>
              <w:widowControl w:val="false"/>
              <w:spacing w:before="288" w:after="0" w:line="240" w:lineRule="auto"/>
              <w:rPr>
                <w:rFonts w:ascii="Calibri" w:hAnsi="Calibri" w:cs="Times New Roman"/>
                <w:bCs/>
                <w:color w:val="000000"/>
              </w:rPr>
            </w:pPr>
            <w:r>
              <w:rPr>
                <w:rFonts w:cs="Times New Roman"/>
                <w:bCs/>
                <w:color w:val="000000"/>
              </w:rPr>
            </w:r>
          </w:p>
        </w:tc>
        <w:tc>
          <w:tcPr>
            <w:tcW w:w="1988" w:type="dxa"/>
            <w:tcBorders>
              <w:top w:val="single" w:color="000000" w:sz="4" w:space="0"/>
              <w:left w:val="single" w:color="000000" w:sz="4" w:space="0"/>
              <w:bottom w:val="single" w:color="000000" w:sz="4" w:space="0"/>
              <w:right w:val="single" w:color="000000" w:sz="4" w:space="0"/>
            </w:tcBorders>
            <w:shd w:val="clear" w:color="auto" w:fill="auto"/>
          </w:tcPr>
          <w:p>
            <w:pPr>
              <w:pStyle w:val="Standard"/>
              <w:widowControl w:val="false"/>
              <w:spacing w:before="288" w:after="0" w:line="240" w:lineRule="auto"/>
              <w:rPr>
                <w:rFonts w:ascii="Calibri" w:hAnsi="Calibri" w:cs="Arial"/>
                <w:color w:val="000000"/>
              </w:rPr>
            </w:pPr>
            <w:r>
              <w:rPr>
                <w:rFonts w:cs="Arial"/>
                <w:color w:val="000000"/>
              </w:rPr>
              <w:t>Zarysowania powłoki lakierniczej, wgniecenia, uszkodzony zamek centralny, ubezpieczony przez Izbę Administracji Skarbowej w Gdańsku  polisą korporacyjną nr COR581407 od 02.12.2024 do 1.12.2025, 1 kluczyk</w:t>
            </w:r>
          </w:p>
        </w:tc>
      </w:tr>
    </w:tbl>
    <w:p>
      <w:pPr>
        <w:pStyle w:val="Nagwek2"/>
        <w:rPr>
          <w:rFonts w:ascii="Calibri" w:hAnsi="Calibri"/>
          <w:bCs/>
          <w:color w:val="000000"/>
          <w:szCs w:val="28"/>
        </w:rPr>
      </w:pPr>
      <w:r>
        <w:rPr>
          <w:bCs/>
          <w:color w:val="000000"/>
          <w:szCs w:val="28"/>
        </w:rPr>
        <w:t>Termin i miejsce oglądania ruchomości</w:t>
      </w:r>
    </w:p>
    <w:p>
      <w:pPr>
        <w:pStyle w:val="Standard"/>
        <w:spacing w:before="120" w:after="0" w:line="276" w:lineRule="auto"/>
        <w:rPr>
          <w:rStyle w:val="RdtytuKASZnak"/>
          <w:color w:val="000000" w:themeColor="text1"/>
        </w:rPr>
      </w:pPr>
      <w:r>
        <w:rPr>
          <w:rFonts w:cs="Times New Roman"/>
          <w:bCs/>
          <w:color w:val="000000"/>
          <w:sz w:val="24"/>
          <w:szCs w:val="24"/>
        </w:rPr>
        <w:t>Ruchomość można oglądać w dniach od 14 kwietnia 2025 roku w godzinach od 9:00 do 10:00 w Urzędzie Skarbowym w Człuchowie przy ulicy Jerzego z Dąbrowy 5E.</w:t>
      </w:r>
      <w:r>
        <w:rPr>
          <w:rFonts w:cs="Times New Roman"/>
          <w:bCs/>
          <w:color w:val="000000"/>
          <w:sz w:val="24"/>
          <w:szCs w:val="24"/>
          <w14:textOutline w14:w="9525" w14:cap="rnd" w14:cmpd="sng" w14:algn="ctr">
            <w14:solidFill>
              <w14:schemeClr w14:val="tx1"/>
            </w14:solidFill>
            <w14:prstDash w14:val="solid"/>
            <w14:bevel/>
          </w14:textOutline>
        </w:rPr>
        <w:br/>
      </w:r>
    </w:p>
    <w:p>
      <w:pPr>
        <w:pStyle w:val="Nagwek2"/>
        <w:rPr>
          <w:rFonts w:ascii="Calibri" w:hAnsi="Calibri"/>
          <w:color w:val="000000"/>
          <w:szCs w:val="28"/>
        </w:rPr>
      </w:pPr>
      <w:r>
        <w:rPr>
          <w:color w:val="000000"/>
          <w:szCs w:val="28"/>
        </w:rPr>
        <w:t>Pozostałe informacje</w:t>
      </w:r>
    </w:p>
    <w:p>
      <w:pPr>
        <w:pStyle w:val="Normal"/>
        <w:rPr>
          <w:sz w:val="24"/>
          <w:szCs w:val="24"/>
        </w:rPr>
      </w:pPr>
      <w:r>
        <w:rPr>
          <w:rFonts w:eastAsia="Calibri" w:cs="" w:eastAsiaTheme="minorHAnsi" w:cstheme="minorBidi"/>
          <w:color w:val="auto"/>
          <w:kern w:val="0"/>
          <w:sz w:val="24"/>
          <w:szCs w:val="24"/>
          <w:lang w:val="pl-PL" w:eastAsia="en-US" w:bidi="ar-SA"/>
        </w:rPr>
        <w:t>Nabywcą ruchomości w drodze sprzedaży z wolnej ręki zostanie osoba, która pierwsza wyrazi chęć zakupu, a w przypadku zgłoszenia się w tym samym dniu i czasie kilku zainteresowanych, nabywcą zostanie osoba lub podmiot, który zaoferuje najwyższą cenę</w:t>
        <w:br/>
        <w:t>i dokona niezwłocznie zapłaty pełnej zaoferowanej kwoty</w:t>
      </w:r>
      <w:r>
        <w:rPr>
          <w:sz w:val="24"/>
          <w:szCs w:val="24"/>
        </w:rPr>
        <w:t>. Zatem termin sprzedaży może ulec skróceniu.</w:t>
      </w:r>
    </w:p>
    <w:p>
      <w:pPr>
        <w:pStyle w:val="Normal"/>
        <w:rPr>
          <w:sz w:val="24"/>
          <w:szCs w:val="24"/>
        </w:rPr>
      </w:pPr>
      <w:r>
        <w:rPr>
          <w:sz w:val="24"/>
          <w:szCs w:val="24"/>
        </w:rPr>
        <w:t>Wadium nie jest wymagane.</w:t>
      </w:r>
    </w:p>
    <w:p>
      <w:pPr>
        <w:pStyle w:val="TekstpismaKAS"/>
        <w:spacing w:before="120" w:after="0" w:line="276" w:lineRule="auto"/>
        <w:contextualSpacing/>
        <w:rPr/>
      </w:pPr>
      <w:r>
        <w:rPr>
          <w:bCs/>
        </w:rPr>
        <w:t>Sprzedaż nie jest opodatkowana podatkiem od towarów i usług.</w:t>
      </w:r>
    </w:p>
    <w:p>
      <w:pPr>
        <w:pStyle w:val="Normal"/>
        <w:spacing w:before="57" w:after="217"/>
        <w:rPr>
          <w:sz w:val="24"/>
          <w:szCs w:val="24"/>
        </w:rPr>
      </w:pPr>
      <w:r>
        <w:rPr>
          <w:sz w:val="24"/>
          <w:szCs w:val="24"/>
        </w:rPr>
        <w:t xml:space="preserve">Naczelnik Urzędu Skarbowego w </w:t>
      </w:r>
      <w:r>
        <w:rPr>
          <w:rFonts w:eastAsia="Calibri" w:eastAsiaTheme="minorHAnsi"/>
          <w:sz w:val="24"/>
          <w:szCs w:val="24"/>
        </w:rPr>
        <w:t>Człuchowie</w:t>
      </w:r>
      <w:r>
        <w:rPr>
          <w:sz w:val="24"/>
          <w:szCs w:val="24"/>
        </w:rPr>
        <w:t xml:space="preserve"> zastrzega sobie prawo odwołania sprzedaży</w:t>
        <w:br/>
        <w:t>bez podania przyczyny.</w:t>
      </w:r>
    </w:p>
    <w:p>
      <w:pPr>
        <w:pStyle w:val="Normal"/>
        <w:rPr>
          <w:sz w:val="24"/>
          <w:szCs w:val="24"/>
        </w:rPr>
      </w:pPr>
      <w:r>
        <w:rPr>
          <w:sz w:val="24"/>
          <w:szCs w:val="24"/>
        </w:rPr>
        <w:t xml:space="preserve">Organ egzekucyjny informuje, że nie udziela gwarancji ani rękojmi na sprzedaną ruchomość oraz nie ponosi odpowiedzialności za wady ukryte ruchomości. </w:t>
      </w:r>
    </w:p>
    <w:p>
      <w:pPr>
        <w:pStyle w:val="Normal"/>
        <w:rPr>
          <w:sz w:val="24"/>
          <w:szCs w:val="24"/>
        </w:rPr>
      </w:pPr>
      <w:r>
        <w:rPr>
          <w:sz w:val="24"/>
          <w:szCs w:val="24"/>
        </w:rPr>
        <w:t>Zastrzegamy sobie prawo odstąpienia od sprzedaży z wolnej ręki bez podania przyczyny.</w:t>
      </w:r>
    </w:p>
    <w:p>
      <w:pPr>
        <w:pStyle w:val="Normal"/>
        <w:rPr>
          <w:sz w:val="24"/>
          <w:szCs w:val="24"/>
        </w:rPr>
      </w:pPr>
      <w:r>
        <w:rPr>
          <w:sz w:val="24"/>
          <w:szCs w:val="24"/>
        </w:rPr>
        <w:t xml:space="preserve">Szczegółowe informacje można uzyskać w </w:t>
      </w:r>
      <w:r>
        <w:rPr>
          <w:rFonts w:eastAsia="Calibri"/>
          <w:sz w:val="24"/>
          <w:szCs w:val="24"/>
        </w:rPr>
        <w:t xml:space="preserve">Wieloosobowym Stanowisku </w:t>
      </w:r>
      <w:r>
        <w:rPr>
          <w:sz w:val="24"/>
          <w:szCs w:val="24"/>
        </w:rPr>
        <w:t xml:space="preserve"> Egzekucji Administracyjnej:</w:t>
      </w:r>
    </w:p>
    <w:p>
      <w:pPr>
        <w:pStyle w:val="TekstpismaKAS"/>
        <w:rPr>
          <w:rFonts w:ascii="Calibri" w:hAnsi="Calibri"/>
        </w:rPr>
      </w:pPr>
      <w:r>
        <w:drawing>
          <wp:anchor distT="0" distB="635" distL="114300" distR="114935" simplePos="0" relativeHeight="9" behindDoc="0" locked="0" layoutInCell="0" allowOverlap="1">
            <wp:simplePos x="0" y="0"/>
            <wp:positionH relativeFrom="column">
              <wp:posOffset>19050</wp:posOffset>
            </wp:positionH>
            <wp:positionV relativeFrom="paragraph">
              <wp:posOffset>91440</wp:posOffset>
            </wp:positionV>
            <wp:extent cx="358140" cy="358140"/>
            <wp:effectExtent l="0" t="0" r="0" b="0"/>
            <wp:wrapSquare wrapText="bothSides"/>
            <wp:docPr id="3"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descr=""/>
                    <pic:cNvPicPr>
                      <a:picLocks noChangeAspect="1" noChangeArrowheads="1"/>
                    </pic:cNvPicPr>
                  </pic:nvPicPr>
                  <pic:blipFill>
                    <a:blip r:embed="rId3"/>
                    <a:stretch>
                      <a:fillRect/>
                    </a:stretch>
                  </pic:blipFill>
                  <pic:spPr bwMode="auto">
                    <a:xfrm>
                      <a:off x="0" y="0"/>
                      <a:ext cx="358140" cy="358140"/>
                    </a:xfrm>
                    <a:prstGeom prst="rect">
                      <a:avLst/>
                    </a:prstGeom>
                  </pic:spPr>
                </pic:pic>
              </a:graphicData>
            </a:graphic>
          </wp:anchor>
        </w:drawing>
      </w:r>
      <w:r>
        <w:rPr>
          <w:rFonts w:cs="Times New Roman"/>
        </w:rPr>
        <w:t xml:space="preserve">telefonicznie – pod numerem </w:t>
      </w:r>
      <w:r>
        <w:rPr>
          <w:rFonts w:cs="Times New Roman"/>
          <w:bCs/>
        </w:rPr>
        <w:t xml:space="preserve">telefonu: </w:t>
        <w:br/>
      </w:r>
      <w:r>
        <w:rPr>
          <w:rFonts w:cs="Times New Roman"/>
          <w:color w:val="2F5496" w:themeColor="accent1" w:themeShade="bf"/>
        </w:rPr>
        <w:t xml:space="preserve">59 83 47 936 lub 59 83 47 944 </w:t>
      </w:r>
    </w:p>
    <w:p>
      <w:pPr>
        <w:pStyle w:val="Standard"/>
        <w:spacing w:before="120" w:after="0" w:line="240" w:lineRule="auto"/>
        <w:rPr/>
      </w:pPr>
      <w:r>
        <w:rPr>
          <w:rFonts w:cs="Times New Roman"/>
          <w:bCs/>
          <w:sz w:val="24"/>
          <w:szCs w:val="24"/>
        </w:rPr>
        <w:t>oraz na stronie:</w:t>
      </w:r>
      <w:r>
        <w:rPr>
          <w:rFonts w:cs="Times New Roman"/>
          <w:sz w:val="24"/>
          <w:szCs w:val="24"/>
        </w:rPr>
        <w:t xml:space="preserve"> </w:t>
      </w:r>
      <w:hyperlink r:id="rId4">
        <w:r>
          <w:rPr>
            <w:rStyle w:val="Czeinternetowe"/>
            <w:rFonts w:cs="Times New Roman"/>
            <w:bCs/>
            <w:sz w:val="24"/>
            <w:szCs w:val="24"/>
          </w:rPr>
          <w:t>https://pomorskie.kas.gov.pl/urzad-skarbowy-w-czluchowie</w:t>
        </w:r>
      </w:hyperlink>
      <w:r>
        <w:rPr>
          <w:rFonts w:cs="Times New Roman"/>
          <w:bCs/>
          <w:sz w:val="24"/>
          <w:szCs w:val="24"/>
        </w:rPr>
        <w:t>,</w:t>
        <w:br/>
        <w:t>w zakładce ogłoszenia - obwieszczenia o licytacji.</w:t>
      </w:r>
    </w:p>
    <w:p>
      <w:pPr>
        <w:pStyle w:val="Nagwek2"/>
        <w:rPr>
          <w:color w:val="000000"/>
        </w:rPr>
      </w:pPr>
      <w:r>
        <w:rPr>
          <w:color w:val="000000"/>
        </w:rPr>
        <w:t xml:space="preserve">Przepisy prawa: </w:t>
      </w:r>
    </w:p>
    <w:p>
      <w:pPr>
        <w:pStyle w:val="Normal"/>
        <w:rPr>
          <w:rFonts w:ascii="Calibri" w:hAnsi="Calibri" w:cs="Arial"/>
          <w:bCs/>
          <w:lang w:eastAsia="pl-PL"/>
        </w:rPr>
      </w:pPr>
      <w:r>
        <w:rPr/>
        <w:t>Art. 108 § 1ustawy z dnia 17 czerwca 1966 r. o postępowaniu egzekucyjnym w administracji (Dz.U. z 2025 r. poz. 132, t.j.).</w:t>
      </w:r>
    </w:p>
    <w:tbl>
      <w:tblPr>
        <w:tblW w:w="5057" w:type="dxa"/>
        <w:jc w:val="left"/>
        <w:tblInd w:w="4297" w:type="dxa"/>
        <w:tblLayout w:type="fixed"/>
        <w:tblCellMar>
          <w:top w:w="55" w:type="dxa"/>
          <w:left w:w="55" w:type="dxa"/>
          <w:bottom w:w="55" w:type="dxa"/>
          <w:right w:w="55" w:type="dxa"/>
        </w:tblCellMar>
        <w:tblLook w:val="04a0" w:firstRow="1" w:lastRow="0" w:firstColumn="1" w:lastColumn="0" w:noHBand="0" w:noVBand="1"/>
      </w:tblPr>
      <w:tblGrid>
        <w:gridCol w:w="5057"/>
      </w:tblGrid>
      <w:tr>
        <w:trPr>
          <w:trHeight w:val="400" w:hRule="atLeast"/>
        </w:trPr>
        <w:tc>
          <w:tcPr>
            <w:tcW w:w="5057" w:type="dxa"/>
            <w:tcBorders/>
          </w:tcPr>
          <w:p>
            <w:pPr>
              <w:pStyle w:val="Zawartotabeli"/>
              <w:widowControl w:val="false"/>
              <w:spacing w:before="0" w:after="160"/>
              <w:jc w:val="center"/>
              <w:rPr>
                <w:rFonts w:ascii="Calibri" w:hAnsi="Calibri" w:cs="Calibri"/>
                <w:kern w:val="2"/>
                <w:sz w:val="24"/>
                <w:szCs w:val="24"/>
                <w:lang w:eastAsia="zh-CN" w:bidi="hi-IN"/>
              </w:rPr>
            </w:pPr>
            <w:r>
              <w:rPr>
                <w:rFonts w:ascii="Calibri" w:hAnsi="Calibri" w:cs="Calibri"/>
                <w:kern w:val="2"/>
                <w:sz w:val="24"/>
                <w:szCs w:val="24"/>
                <w:lang w:eastAsia="zh-CN" w:bidi="hi-IN"/>
              </w:rPr>
              <w:t>Z wyrazami szacunku</w:t>
            </w:r>
          </w:p>
        </w:tc>
      </w:tr>
      <w:tr>
        <w:trPr/>
        <w:tc>
          <w:tcPr>
            <w:tcW w:w="5057" w:type="dxa"/>
            <w:tcBorders/>
          </w:tcPr>
          <w:p>
            <w:pPr>
              <w:pStyle w:val="Normal"/>
              <w:widowControl w:val="false"/>
              <w:spacing w:before="0" w:after="0" w:line="276" w:lineRule="auto"/>
              <w:jc w:val="center"/>
              <w:rPr/>
            </w:pPr>
            <w:r>
              <w:rPr>
                <w:rFonts w:cs="Calibri"/>
                <w:sz w:val="22"/>
                <w:szCs w:val="22"/>
              </w:rPr>
              <w:t>Naczelnik Urz</w:t>
            </w:r>
            <w:r>
              <w:rPr>
                <w:sz w:val="22"/>
                <w:szCs w:val="22"/>
              </w:rPr>
              <w:t>ędu Skarbowego</w:t>
            </w:r>
          </w:p>
          <w:p>
            <w:pPr>
              <w:pStyle w:val="Normal"/>
              <w:widowControl w:val="false"/>
              <w:spacing w:before="0" w:after="0" w:line="276" w:lineRule="auto"/>
              <w:jc w:val="center"/>
              <w:rPr>
                <w:sz w:val="22"/>
                <w:szCs w:val="22"/>
              </w:rPr>
            </w:pPr>
            <w:r>
              <w:rPr>
                <w:sz w:val="22"/>
                <w:szCs w:val="22"/>
              </w:rPr>
              <w:t xml:space="preserve"> </w:t>
            </w:r>
            <w:r>
              <w:rPr>
                <w:sz w:val="22"/>
                <w:szCs w:val="22"/>
              </w:rPr>
              <w:t>w Człuchowie</w:t>
            </w:r>
          </w:p>
          <w:p>
            <w:pPr>
              <w:pStyle w:val="Normal"/>
              <w:widowControl w:val="false"/>
              <w:spacing w:before="0" w:after="0" w:line="276" w:lineRule="auto"/>
              <w:jc w:val="center"/>
              <w:rPr>
                <w:rFonts w:ascii="Calibri" w:hAnsi="Calibri" w:eastAsia="Times New Roman" w:cs="Calibri"/>
                <w:kern w:val="2"/>
                <w:sz w:val="22"/>
                <w:szCs w:val="22"/>
                <w:lang w:eastAsia="zh-CN" w:bidi="hi-IN"/>
              </w:rPr>
            </w:pPr>
            <w:r>
              <w:rPr>
                <w:rFonts w:eastAsia="Times New Roman" w:cs="Calibri"/>
                <w:kern w:val="2"/>
                <w:sz w:val="22"/>
                <w:szCs w:val="22"/>
                <w:lang w:eastAsia="zh-CN" w:bidi="hi-IN"/>
              </w:rPr>
              <w:t>Honorata Szwak</w:t>
              <w:br/>
            </w:r>
            <w:r>
              <w:rPr>
                <w:rFonts w:eastAsia="Times New Roman" w:cs="Calibri"/>
                <w:kern w:val="2"/>
                <w:sz w:val="20"/>
                <w:szCs w:val="20"/>
                <w:lang w:eastAsia="zh-CN" w:bidi="hi-IN"/>
              </w:rPr>
              <w:t>/podpisano kwalifikowanym podpisem ele</w:t>
            </w:r>
            <w:bookmarkStart w:name="_GoBack1" w:id="0"/>
            <w:bookmarkEnd w:id="0"/>
            <w:r>
              <w:rPr>
                <w:rFonts w:eastAsia="Times New Roman" w:cs="Calibri"/>
                <w:kern w:val="2"/>
                <w:sz w:val="20"/>
                <w:szCs w:val="20"/>
                <w:lang w:eastAsia="zh-CN" w:bidi="hi-IN"/>
              </w:rPr>
              <w:t>ktronicznym/</w:t>
            </w:r>
          </w:p>
        </w:tc>
      </w:tr>
    </w:tbl>
    <w:p>
      <w:pPr>
        <w:pStyle w:val="Normal"/>
        <w:widowControl/>
        <w:suppressAutoHyphens w:val="true"/>
        <w:bidi w:val="0"/>
        <w:spacing w:before="119" w:after="0" w:line="240" w:lineRule="auto"/>
        <w:ind w:right="0" w:hanging="0"/>
        <w:jc w:val="left"/>
        <w:textAlignment w:val="center"/>
        <w:rPr/>
      </w:pPr>
      <w:r>
        <w:rPr>
          <w:rFonts w:eastAsia="Times New Roman" w:cs="Calibri"/>
          <w:b/>
          <w:color w:val="000000"/>
          <w:szCs w:val="18"/>
        </w:rPr>
        <w:t>Informacja o podpisie kwalifikowanym</w:t>
        <w:br/>
      </w:r>
    </w:p>
    <w:p>
      <w:pPr>
        <w:pStyle w:val="TekstpismaKAS"/>
        <w:rPr>
          <w:sz w:val="18"/>
          <w:szCs w:val="18"/>
        </w:rPr>
      </w:pPr>
      <w:r>
        <w:rPr>
          <w:sz w:val="18"/>
          <w:szCs w:val="18"/>
        </w:rPr>
        <w:t>Kwalifikowany podpis elektroniczny ma skutek prawny równoważny podpisowi własnoręcznemu (art. 25 ust. 2 Rozporządzenie parlamentu europejskiego i rady (UE) nr 910/2014 z dnia 23 lipca 2014 r. w sprawie identyfikacji elektronicznej i usług zaufania w odniesieniu do transakcji elektronicznych na rynku wewnętrznym oraz uchylające dyrektywę 1999/93/WE).</w:t>
      </w:r>
    </w:p>
    <w:p>
      <w:pPr>
        <w:pStyle w:val="TekstpismaKAS"/>
        <w:rPr>
          <w:sz w:val="18"/>
          <w:szCs w:val="18"/>
        </w:rPr>
      </w:pPr>
      <w:r>
        <w:rPr>
          <w:sz w:val="18"/>
          <w:szCs w:val="18"/>
        </w:rPr>
        <w:t xml:space="preserve">Pismo zostało utrwalone w postaci elektronicznej i podpisane kwalifikowanym podpisem elektronicznym. </w:t>
      </w:r>
    </w:p>
    <w:p>
      <w:pPr>
        <w:pStyle w:val="TekstpismaKAS"/>
        <w:rPr>
          <w:sz w:val="18"/>
          <w:szCs w:val="18"/>
        </w:rPr>
      </w:pPr>
      <w:r>
        <w:rPr>
          <w:sz w:val="18"/>
          <w:szCs w:val="18"/>
        </w:rPr>
        <w:t>W przypadku pism wydanych przez organ administracji publicznej w 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 (art. 39³ § 1 Kodeksu postępowania administracyjnego).Wydruk niniejszego pisma stanowi dowód tego, co zostało stwierdzone w piśmie wydanym w postaci elektronicznej (art. 39³ § 4 Kodeksu postępowania administracyjnego).</w:t>
        <w:tab/>
      </w:r>
    </w:p>
    <w:sectPr>
      <w:headerReference w:type="default" r:id="rId5"/>
      <w:footerReference w:type="default" r:id="rId6"/>
      <w:type w:val="nextPage"/>
      <w:pgSz w:w="11906" w:h="16838"/>
      <w:pgMar w:top="1134" w:right="1134" w:bottom="1134" w:left="1701" w:header="709" w:footer="709" w:gutter="0"/>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ato">
    <w:charset w:val="ee"/>
    <w:family w:val="roman"/>
    <w:pitch w:val="variable"/>
  </w:font>
  <w:font w:name="Segoe UI">
    <w:charset w:val="ee"/>
    <w:family w:val="roman"/>
    <w:pitch w:val="variable"/>
  </w:font>
  <w:font w:name="Courier New">
    <w:charset w:val="ee"/>
    <w:family w:val="roman"/>
    <w:pitch w:val="variable"/>
  </w:font>
  <w:font w:name="Liberation Sans">
    <w:altName w:val="Arial"/>
    <w:charset w:val="ee"/>
    <w:family w:val="roman"/>
    <w:pitch w:val="variable"/>
  </w:font>
  <w:font w:name="Times New Roman">
    <w:charset w:val="ee"/>
    <w:family w:val="roman"/>
    <w:pitch w:val="variable"/>
  </w:font>
  <w:font w:name="Cambria">
    <w:charset w:val="ee"/>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KAS"/>
      <w:rPr>
        <w:rFonts w:cs="Calibri"/>
        <w:lang w:val="en-US"/>
      </w:rPr>
    </w:pPr>
    <w:r>
      <mc:AlternateContent>
        <mc:Choice Requires="wps">
          <w:drawing>
            <wp:anchor behindDoc="1" distT="4445" distB="4445" distL="4445" distR="4445" simplePos="0" locked="0" layoutInCell="0" allowOverlap="1" relativeHeight="4" wp14:anchorId="17C6D123">
              <wp:simplePos x="0" y="0"/>
              <wp:positionH relativeFrom="column">
                <wp:posOffset>5760720</wp:posOffset>
              </wp:positionH>
              <wp:positionV relativeFrom="bottomMargin">
                <wp:align>top</wp:align>
              </wp:positionV>
              <wp:extent cx="730250" cy="316230"/>
              <wp:effectExtent l="0" t="0" r="0" b="0"/>
              <wp:wrapNone/>
              <wp:docPr id="4" name="Pole tekstowe 2"/>
              <a:graphic xmlns:a="http://schemas.openxmlformats.org/drawingml/2006/main">
                <a:graphicData uri="http://schemas.microsoft.com/office/word/2010/wordprocessingShape">
                  <wps:wsp>
                    <wps:cNvSpPr/>
                    <wps:spPr>
                      <a:xfrm>
                        <a:off x="0" y="0"/>
                        <a:ext cx="729720" cy="315720"/>
                      </a:xfrm>
                      <a:prstGeom prst="rect">
                        <a:avLst/>
                      </a:prstGeom>
                      <a:noFill/>
                      <a:ln w="9525">
                        <a:noFill/>
                      </a:ln>
                    </wps:spPr>
                    <wps:style>
                      <a:lnRef idx="0"/>
                      <a:fillRef idx="0"/>
                      <a:effectRef idx="0"/>
                      <a:fontRef idx="minor"/>
                    </wps:style>
                    <wps:txbx>
                      <w:txbxContent>
                        <w:p>
                          <w:pPr>
                            <w:pStyle w:val="Stopka"/>
                            <w:tabs>
                              <w:tab w:val="clear" w:pos="9072"/>
                              <w:tab w:val="center" w:pos="4536" w:leader="none"/>
                              <w:tab w:val="right" w:pos="8222" w:leader="none"/>
                            </w:tabs>
                            <w:rPr>
                              <w:lang w:val="fr-FR"/>
                            </w:rPr>
                          </w:pPr>
                          <w:r>
                            <w:rPr>
                              <w:b/>
                              <w:bCs/>
                              <w:color w:val="000000"/>
                              <w:sz w:val="28"/>
                              <w:szCs w:val="28"/>
                            </w:rPr>
                            <w:fldChar w:fldCharType="begin"/>
                          </w:r>
                          <w:r>
                            <w:rPr>
                              <w:sz w:val="28"/>
                              <w:b/>
                              <w:szCs w:val="28"/>
                              <w:bCs/>
                              <w:color w:val="000000"/>
                            </w:rPr>
                            <w:instrText> PAGE </w:instrText>
                          </w:r>
                          <w:r>
                            <w:rPr>
                              <w:sz w:val="28"/>
                              <w:b/>
                              <w:szCs w:val="28"/>
                              <w:bCs/>
                              <w:color w:val="000000"/>
                            </w:rPr>
                            <w:fldChar w:fldCharType="separate"/>
                          </w:r>
                          <w:r>
                            <w:rPr>
                              <w:sz w:val="28"/>
                              <w:b/>
                              <w:szCs w:val="28"/>
                              <w:bCs/>
                              <w:color w:val="000000"/>
                            </w:rPr>
                            <w:t>2</w:t>
                          </w:r>
                          <w:r>
                            <w:rPr>
                              <w:sz w:val="28"/>
                              <w:b/>
                              <w:szCs w:val="28"/>
                              <w:bCs/>
                              <w:color w:val="000000"/>
                            </w:rPr>
                            <w:fldChar w:fldCharType="end"/>
                          </w:r>
                          <w:r>
                            <w:rPr>
                              <w:color w:val="000000"/>
                              <w:lang w:val="fr-FR"/>
                            </w:rPr>
                            <w:t>/</w:t>
                          </w:r>
                          <w:r>
                            <w:rPr>
                              <w:b/>
                              <w:bCs/>
                              <w:color w:val="000000"/>
                            </w:rPr>
                            <w:fldChar w:fldCharType="begin"/>
                          </w:r>
                          <w:r>
                            <w:rPr>
                              <w:b/>
                              <w:bCs/>
                              <w:color w:val="000000"/>
                            </w:rPr>
                            <w:instrText> NUMPAGES </w:instrText>
                          </w:r>
                          <w:r>
                            <w:rPr>
                              <w:b/>
                              <w:bCs/>
                              <w:color w:val="000000"/>
                            </w:rPr>
                            <w:fldChar w:fldCharType="separate"/>
                          </w:r>
                          <w:r>
                            <w:rPr>
                              <w:b/>
                              <w:bCs/>
                              <w:color w:val="000000"/>
                            </w:rPr>
                            <w:t>2</w:t>
                          </w:r>
                          <w:r>
                            <w:rPr>
                              <w:b/>
                              <w:bCs/>
                              <w:color w:val="000000"/>
                            </w:rPr>
                            <w:fldChar w:fldCharType="end"/>
                          </w:r>
                        </w:p>
                        <w:p>
                          <w:pPr>
                            <w:pStyle w:val="Zawartoramki"/>
                            <w:spacing w:before="0" w:after="160"/>
                            <w:rPr>
                              <w:color w:val="000000"/>
                            </w:rPr>
                          </w:pPr>
                          <w:r>
                            <w:rPr>
                              <w:color w:val="000000"/>
                            </w:rPr>
                          </w:r>
                        </w:p>
                      </w:txbxContent>
                    </wps:txbx>
                    <wps:bodyPr>
                      <a:noAutofit/>
                    </wps:bodyPr>
                  </wps:wsp>
                </a:graphicData>
              </a:graphic>
            </wp:anchor>
          </w:drawing>
        </mc:Choice>
        <mc:Fallback>
          <w:pict>
            <v:rect id="shape_0" ID="Pole tekstowe 2" path="m0,0l-2147483645,0l-2147483645,-2147483646l0,-2147483646xe" stroked="f" style="position:absolute;margin-left:453.6pt;margin-top:0pt;width:57.4pt;height:24.8pt;mso-wrap-style:square;v-text-anchor:top;mso-position-vertical:top" wp14:anchorId="17C6D123">
              <v:fill o:detectmouseclick="t" on="false"/>
              <v:stroke color="#3465a4" weight="9360" joinstyle="round" endcap="flat"/>
              <v:textbox>
                <w:txbxContent>
                  <w:p>
                    <w:pPr>
                      <w:pStyle w:val="Stopka"/>
                      <w:tabs>
                        <w:tab w:val="clear" w:pos="9072"/>
                        <w:tab w:val="center" w:pos="4536" w:leader="none"/>
                        <w:tab w:val="right" w:pos="8222" w:leader="none"/>
                      </w:tabs>
                      <w:rPr>
                        <w:lang w:val="fr-FR"/>
                      </w:rPr>
                    </w:pPr>
                    <w:r>
                      <w:rPr>
                        <w:b/>
                        <w:bCs/>
                        <w:color w:val="000000"/>
                        <w:sz w:val="28"/>
                        <w:szCs w:val="28"/>
                      </w:rPr>
                      <w:fldChar w:fldCharType="begin"/>
                    </w:r>
                    <w:r>
                      <w:rPr>
                        <w:sz w:val="28"/>
                        <w:b/>
                        <w:szCs w:val="28"/>
                        <w:bCs/>
                        <w:color w:val="000000"/>
                      </w:rPr>
                      <w:instrText> PAGE </w:instrText>
                    </w:r>
                    <w:r>
                      <w:rPr>
                        <w:sz w:val="28"/>
                        <w:b/>
                        <w:szCs w:val="28"/>
                        <w:bCs/>
                        <w:color w:val="000000"/>
                      </w:rPr>
                      <w:fldChar w:fldCharType="separate"/>
                    </w:r>
                    <w:r>
                      <w:rPr>
                        <w:sz w:val="28"/>
                        <w:b/>
                        <w:szCs w:val="28"/>
                        <w:bCs/>
                        <w:color w:val="000000"/>
                      </w:rPr>
                      <w:t>2</w:t>
                    </w:r>
                    <w:r>
                      <w:rPr>
                        <w:sz w:val="28"/>
                        <w:b/>
                        <w:szCs w:val="28"/>
                        <w:bCs/>
                        <w:color w:val="000000"/>
                      </w:rPr>
                      <w:fldChar w:fldCharType="end"/>
                    </w:r>
                    <w:r>
                      <w:rPr>
                        <w:color w:val="000000"/>
                        <w:lang w:val="fr-FR"/>
                      </w:rPr>
                      <w:t>/</w:t>
                    </w:r>
                    <w:r>
                      <w:rPr>
                        <w:b/>
                        <w:bCs/>
                        <w:color w:val="000000"/>
                      </w:rPr>
                      <w:fldChar w:fldCharType="begin"/>
                    </w:r>
                    <w:r>
                      <w:rPr>
                        <w:b/>
                        <w:bCs/>
                        <w:color w:val="000000"/>
                      </w:rPr>
                      <w:instrText> NUMPAGES </w:instrText>
                    </w:r>
                    <w:r>
                      <w:rPr>
                        <w:b/>
                        <w:bCs/>
                        <w:color w:val="000000"/>
                      </w:rPr>
                      <w:fldChar w:fldCharType="separate"/>
                    </w:r>
                    <w:r>
                      <w:rPr>
                        <w:b/>
                        <w:bCs/>
                        <w:color w:val="000000"/>
                      </w:rPr>
                      <w:t>2</w:t>
                    </w:r>
                    <w:r>
                      <w:rPr>
                        <w:b/>
                        <w:bCs/>
                        <w:color w:val="000000"/>
                      </w:rPr>
                      <w:fldChar w:fldCharType="end"/>
                    </w:r>
                  </w:p>
                  <w:p>
                    <w:pPr>
                      <w:pStyle w:val="Zawartoramki"/>
                      <w:spacing w:before="0" w:after="160"/>
                      <w:rPr>
                        <w:color w:val="000000"/>
                      </w:rPr>
                    </w:pPr>
                    <w:r>
                      <w:rPr>
                        <w:color w:val="000000"/>
                      </w:rPr>
                    </w:r>
                  </w:p>
                </w:txbxContent>
              </v:textbox>
              <w10:wrap type="none"/>
            </v:rect>
          </w:pict>
        </mc:Fallback>
      </mc:AlternateContent>
      <w:drawing>
        <wp:anchor behindDoc="1" distT="0" distB="0" distL="0" distR="0" simplePos="0" locked="0" layoutInCell="0" allowOverlap="1" relativeHeight="6">
          <wp:simplePos x="0" y="0"/>
          <wp:positionH relativeFrom="margin">
            <wp:align>left</wp:align>
          </wp:positionH>
          <wp:positionV relativeFrom="bottomMargin">
            <wp:align>top</wp:align>
          </wp:positionV>
          <wp:extent cx="1216660" cy="269875"/>
          <wp:effectExtent l="0" t="0" r="0" b="0"/>
          <wp:wrapNone/>
          <wp:docPr id="6" name="Obraz 19" descr="Kolorowy logotyp Krajowej Administracji Skarbow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19" descr="Kolorowy logotyp Krajowej Administracji Skarbowej"/>
                  <pic:cNvPicPr>
                    <a:picLocks noChangeAspect="1" noChangeArrowheads="1"/>
                  </pic:cNvPicPr>
                </pic:nvPicPr>
                <pic:blipFill>
                  <a:blip r:embed="rId1"/>
                  <a:stretch>
                    <a:fillRect/>
                  </a:stretch>
                </pic:blipFill>
                <pic:spPr bwMode="auto">
                  <a:xfrm>
                    <a:off x="0" y="0"/>
                    <a:ext cx="1216660" cy="269875"/>
                  </a:xfrm>
                  <a:prstGeom prst="rect">
                    <a:avLst/>
                  </a:prstGeom>
                </pic:spPr>
              </pic:pic>
            </a:graphicData>
          </a:graphic>
        </wp:anchor>
      </w:drawing>
    </w:r>
    <w:r>
      <w:rPr>
        <w:rFonts w:cs="Calibri"/>
        <w:lang w:val="en-US"/>
      </w:rPr>
      <w:t xml:space="preserve">e-mail: us.czluchow@mf.gov.pl </w:t>
    </w:r>
    <w:r>
      <w:rPr>
        <w:rFonts w:cs="Calibri" w:cstheme="minorHAnsi"/>
        <w:lang w:val="en-US"/>
      </w:rPr>
      <w:t>●</w:t>
    </w:r>
    <w:r>
      <w:rPr>
        <w:rFonts w:cs="Calibri"/>
        <w:lang w:val="en-US"/>
      </w:rPr>
      <w:t xml:space="preserve"> ePUAP </w:t>
    </w:r>
    <w:r>
      <w:rPr>
        <w:rFonts w:cs="Calibri" w:cstheme="minorHAnsi"/>
        <w:lang w:val="en-US"/>
      </w:rPr>
      <w:t>/t07l81vspe/SkrytkaESP ●</w:t>
    </w:r>
    <w:r>
      <w:rPr>
        <w:rFonts w:cs="Calibri"/>
        <w:lang w:val="en-US"/>
      </w:rPr>
      <w:t xml:space="preserve"> http://www.pomorskie.kas.gov.pl/urzad-skarbowy-w-czluchowie</w:t>
    </w:r>
  </w:p>
  <w:p>
    <w:pPr>
      <w:pStyle w:val="StopkaKAS"/>
      <w:rPr>
        <w:rFonts w:cs="Calibri"/>
      </w:rPr>
    </w:pPr>
    <w:r>
      <w:rPr>
        <w:rFonts w:cs="Calibri"/>
      </w:rPr>
      <w:t>Urząd Skarbowy w Człuchowie, ul. Jerzego z Dąbrowy 5E,77-300 Człuchów</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ind w:left="1134" w:hanging="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070" w:hanging="710"/>
      </w:pPr>
      <w:rPr>
        <w:rFonts w:ascii="Calibri" w:hAnsi="Calibri" w:cs="Calibri" w:hint="default"/>
        <w:color w:val="E31837"/>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smallCaps w:val="false"/>
        <w:caps w:val="false"/>
        <w:outline w:val="false"/>
        <w:dstrike w:val="false"/>
        <w:strike w:val="false"/>
        <w:vertAlign w:val="baseline"/>
        <w:position w:val="0"/>
        <w:sz w:val="22"/>
        <w:sz w:val="22"/>
        <w:spacing w:val="0"/>
        <w:i w:val="false"/>
        <w:shadow w:val="false"/>
        <w:u w:val="none"/>
        <w:b w:val="false"/>
        <w:kern w:val="0"/>
        <w:effect w:val="none"/>
        <w:iCs w:val="false"/>
        <w:bCs w:val="false"/>
        <w:em w:val="none"/>
        <w:emboss w:val="false"/>
        <w:imprint w:val="false"/>
        <w:vanish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mirrorMargins/>
  <w:defaultTabStop w:val="284"/>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lsdException w:name="heading 1" w:uiPriority="9" w:semiHidden="0"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uiPriority="10" w:semiHidden="0" w:unhideWhenUsed="0"/>
    <w:lsdException w:name="Default Paragraph Font" w:uiPriority="1"/>
    <w:lsdException w:name="Body Text" w:uiPriority="1"/>
    <w:lsdException w:name="Subtitle" w:uiPriority="11" w:semiHidden="0" w:unhideWhenUsed="0"/>
    <w:lsdException w:name="Strong" w:uiPriority="22" w:semiHidden="0" w:unhideWhenUsed="0"/>
    <w:lsdException w:name="Emphasis" w:uiPriority="20" w:semiHidden="0" w:unhideWhenUsed="0"/>
    <w:lsdException w:name="Normal (Web)" w:uiPriority="0" w:qFormat="1"/>
    <w:lsdException w:name="HTML Preformatted" w:uiPriority="0"/>
    <w:lsdException w:name="Table Grid" w:uiPriority="59" w:semiHidden="0" w:unhideWhenUsed="0"/>
    <w:lsdException w:name="Placeholder Text" w:unhideWhenUsed="0"/>
    <w:lsdException w:name="No Spacing" w:uiPriority="1"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lsdException w:name="Quote" w:uiPriority="29" w:semiHidden="0" w:unhideWhenUsed="0"/>
    <w:lsdException w:name="Intense Quote" w:uiPriority="30"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lsdException w:name="Intense Emphasis" w:uiPriority="21" w:semiHidden="0" w:unhideWhenUsed="0"/>
    <w:lsdException w:name="Subtle Reference" w:uiPriority="31" w:semiHidden="0" w:unhideWhenUsed="0"/>
    <w:lsdException w:name="Intense Reference" w:uiPriority="32" w:semiHidden="0" w:unhideWhenUsed="0"/>
    <w:lsdException w:name="Book Title" w:uiPriority="33" w:semiHidden="0" w:unhideWhenUsed="0"/>
    <w:lsdException w:name="Bibliography" w:uiPriority="37"/>
    <w:lsdException w:name="TOC Heading" w:uiPriority="39" w:qFormat="1"/>
  </w:latentStyles>
  <w:style w:type="paragraph" w:styleId="Normal" w:default="1">
    <w:name w:val="Normal"/>
    <w:qFormat/>
    <w:rsid w:val="00311da1"/>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ba0606"/>
    <w:pPr>
      <w:keepNext w:val="true"/>
      <w:keepLines/>
      <w:spacing w:lineRule="auto" w:line="276" w:before="240" w:after="0"/>
      <w:outlineLvl w:val="0"/>
    </w:pPr>
    <w:rPr>
      <w:rFonts w:eastAsia="" w:cs="" w:cstheme="majorBidi" w:eastAsiaTheme="majorEastAsia"/>
      <w:b/>
      <w:sz w:val="32"/>
      <w:szCs w:val="32"/>
    </w:rPr>
  </w:style>
  <w:style w:type="paragraph" w:styleId="Nagwek2">
    <w:name w:val="Heading 2"/>
    <w:basedOn w:val="Normal"/>
    <w:next w:val="Tretekstu"/>
    <w:link w:val="Nagwek2Znak"/>
    <w:uiPriority w:val="9"/>
    <w:unhideWhenUsed/>
    <w:qFormat/>
    <w:rsid w:val="007b5e2c"/>
    <w:pPr>
      <w:keepNext w:val="true"/>
      <w:keepLines/>
      <w:spacing w:lineRule="auto" w:line="276" w:before="240" w:after="0"/>
      <w:outlineLvl w:val="1"/>
    </w:pPr>
    <w:rPr>
      <w:rFonts w:eastAsia="" w:cs="" w:cstheme="majorBidi" w:eastAsiaTheme="majorEastAsia"/>
      <w:b/>
      <w:color w:val="E31837"/>
      <w:sz w:val="28"/>
      <w:szCs w:val="26"/>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uiPriority w:val="9"/>
    <w:qFormat/>
    <w:rsid w:val="00ba0606"/>
    <w:rPr>
      <w:rFonts w:eastAsia="" w:cs="" w:cstheme="majorBidi" w:eastAsiaTheme="majorEastAsia"/>
      <w:b/>
      <w:sz w:val="32"/>
      <w:szCs w:val="32"/>
    </w:rPr>
  </w:style>
  <w:style w:type="character" w:styleId="Nagwek2Znak" w:customStyle="1">
    <w:name w:val="Nagłówek 2 Znak"/>
    <w:basedOn w:val="DefaultParagraphFont"/>
    <w:link w:val="Nagwek2"/>
    <w:uiPriority w:val="9"/>
    <w:qFormat/>
    <w:rsid w:val="007b5e2c"/>
    <w:rPr>
      <w:rFonts w:eastAsia="" w:cs="" w:cstheme="majorBidi" w:eastAsiaTheme="majorEastAsia"/>
      <w:b/>
      <w:color w:val="E31837"/>
      <w:sz w:val="28"/>
      <w:szCs w:val="26"/>
    </w:rPr>
  </w:style>
  <w:style w:type="character" w:styleId="Czeinternetowe" w:customStyle="1">
    <w:name w:val="Łącze internetowe"/>
    <w:basedOn w:val="DefaultParagraphFont"/>
    <w:uiPriority w:val="99"/>
    <w:unhideWhenUsed/>
    <w:rsid w:val="00820f46"/>
    <w:rPr>
      <w:color w:val="0563C1" w:themeColor="hyperlink"/>
      <w:u w:val="single"/>
    </w:rPr>
  </w:style>
  <w:style w:type="character" w:styleId="TekstpodstawowyZnak" w:customStyle="1">
    <w:name w:val="Tekst podstawowy Znak"/>
    <w:basedOn w:val="DefaultParagraphFont"/>
    <w:link w:val="Tekstpodstawowy"/>
    <w:uiPriority w:val="1"/>
    <w:qFormat/>
    <w:rsid w:val="00311da1"/>
    <w:rPr>
      <w:rFonts w:eastAsia="Lato" w:cs="Lato"/>
      <w:sz w:val="24"/>
    </w:rPr>
  </w:style>
  <w:style w:type="character" w:styleId="TekstpodstawowyZnak1" w:customStyle="1">
    <w:name w:val="Tekst podstawowy Znak1"/>
    <w:basedOn w:val="DefaultParagraphFont"/>
    <w:uiPriority w:val="99"/>
    <w:semiHidden/>
    <w:qFormat/>
    <w:rsid w:val="00311da1"/>
    <w:rPr/>
  </w:style>
  <w:style w:type="character" w:styleId="NagwekZnak" w:customStyle="1">
    <w:name w:val="Nagłówek Znak"/>
    <w:basedOn w:val="DefaultParagraphFont"/>
    <w:link w:val="Nagwek"/>
    <w:uiPriority w:val="99"/>
    <w:qFormat/>
    <w:rsid w:val="00311da1"/>
    <w:rPr>
      <w:rFonts w:ascii="Lato" w:hAnsi="Lato" w:eastAsia="Lato" w:cs="Lato"/>
    </w:rPr>
  </w:style>
  <w:style w:type="character" w:styleId="NagwekZnak1" w:customStyle="1">
    <w:name w:val="Nagłówek Znak1"/>
    <w:basedOn w:val="DefaultParagraphFont"/>
    <w:uiPriority w:val="99"/>
    <w:semiHidden/>
    <w:qFormat/>
    <w:rsid w:val="00311da1"/>
    <w:rPr/>
  </w:style>
  <w:style w:type="character" w:styleId="StopkaZnak" w:customStyle="1">
    <w:name w:val="Stopka Znak"/>
    <w:basedOn w:val="DefaultParagraphFont"/>
    <w:link w:val="Stopka"/>
    <w:uiPriority w:val="99"/>
    <w:qFormat/>
    <w:rsid w:val="00311da1"/>
    <w:rPr/>
  </w:style>
  <w:style w:type="character" w:styleId="TekstdymkaZnak" w:customStyle="1">
    <w:name w:val="Tekst dymka Znak"/>
    <w:basedOn w:val="DefaultParagraphFont"/>
    <w:link w:val="Tekstdymka"/>
    <w:uiPriority w:val="99"/>
    <w:semiHidden/>
    <w:qFormat/>
    <w:rsid w:val="006d362d"/>
    <w:rPr>
      <w:rFonts w:ascii="Segoe UI" w:hAnsi="Segoe UI" w:cs="Segoe UI"/>
      <w:sz w:val="18"/>
      <w:szCs w:val="18"/>
    </w:rPr>
  </w:style>
  <w:style w:type="character" w:styleId="TytupismaKASZnak" w:customStyle="1">
    <w:name w:val="Tytuł pisma KAS Znak"/>
    <w:basedOn w:val="DefaultParagraphFont"/>
    <w:link w:val="TytupismaKAS"/>
    <w:qFormat/>
    <w:rsid w:val="00a847b9"/>
    <w:rPr>
      <w:rFonts w:eastAsia="" w:cs="Calibri" w:cstheme="minorHAnsi" w:eastAsiaTheme="majorEastAsia"/>
      <w:b/>
      <w:sz w:val="32"/>
      <w:szCs w:val="32"/>
    </w:rPr>
  </w:style>
  <w:style w:type="character" w:styleId="TekstpismaKASZnak" w:customStyle="1">
    <w:name w:val="Tekst pisma KAS Znak"/>
    <w:basedOn w:val="TekstpodstawowyZnak"/>
    <w:link w:val="TekstpismaKAS"/>
    <w:qFormat/>
    <w:rsid w:val="0017559c"/>
    <w:rPr>
      <w:rFonts w:eastAsia="Lato" w:cs="Calibri" w:cstheme="minorHAnsi"/>
      <w:sz w:val="24"/>
      <w:szCs w:val="24"/>
    </w:rPr>
  </w:style>
  <w:style w:type="character" w:styleId="RdtytuKASZnak" w:customStyle="1">
    <w:name w:val="Śródtytuł KAS Znak"/>
    <w:basedOn w:val="Nagwek2Znak"/>
    <w:qFormat/>
    <w:rsid w:val="00bb0ed5"/>
    <w:rPr>
      <w:rFonts w:eastAsia="" w:cs="Calibri" w:cstheme="minorHAnsi" w:eastAsiaTheme="majorEastAsia"/>
      <w:b/>
      <w:color w:val="E31837"/>
      <w:sz w:val="28"/>
      <w:szCs w:val="26"/>
    </w:rPr>
  </w:style>
  <w:style w:type="character" w:styleId="WyliczeniaKASZnak" w:customStyle="1">
    <w:name w:val="Wyliczenia KAS Znak"/>
    <w:basedOn w:val="DefaultParagraphFont"/>
    <w:link w:val="WyliczeniaKAS"/>
    <w:qFormat/>
    <w:rsid w:val="00bb0ed5"/>
    <w:rPr>
      <w:rFonts w:eastAsia="Lato" w:cs="Calibri" w:cstheme="minorHAnsi"/>
      <w:sz w:val="24"/>
    </w:rPr>
  </w:style>
  <w:style w:type="character" w:styleId="CytatKASZnak" w:customStyle="1">
    <w:name w:val="Cytat KAS Znak"/>
    <w:basedOn w:val="DefaultParagraphFont"/>
    <w:link w:val="CytatKAS"/>
    <w:uiPriority w:val="6"/>
    <w:qFormat/>
    <w:rsid w:val="00bb0ed5"/>
    <w:rPr>
      <w:rFonts w:eastAsia="Lato" w:cs="Calibri" w:cstheme="minorHAnsi"/>
    </w:rPr>
  </w:style>
  <w:style w:type="character" w:styleId="MetrykapismaKASZnak" w:customStyle="1">
    <w:name w:val="Metryka pisma KAS Znak"/>
    <w:basedOn w:val="DefaultParagraphFont"/>
    <w:link w:val="MetrykapismaKAS"/>
    <w:qFormat/>
    <w:rsid w:val="007d712d"/>
    <w:rPr>
      <w:rFonts w:cs="Calibri" w:cstheme="minorHAnsi"/>
    </w:rPr>
  </w:style>
  <w:style w:type="character" w:styleId="BezodstpwZnak" w:customStyle="1">
    <w:name w:val="Bez odstępów Znak"/>
    <w:basedOn w:val="DefaultParagraphFont"/>
    <w:link w:val="Bezodstpw"/>
    <w:uiPriority w:val="1"/>
    <w:qFormat/>
    <w:rsid w:val="00a02b4a"/>
    <w:rPr/>
  </w:style>
  <w:style w:type="character" w:styleId="RODOKASZnak" w:customStyle="1">
    <w:name w:val="RODO KAS Znak"/>
    <w:basedOn w:val="BezodstpwZnak"/>
    <w:link w:val="RODOKAS"/>
    <w:qFormat/>
    <w:rsid w:val="00bb0ed5"/>
    <w:rPr>
      <w:sz w:val="20"/>
      <w:szCs w:val="20"/>
    </w:rPr>
  </w:style>
  <w:style w:type="character" w:styleId="StopkaKASZnak" w:customStyle="1">
    <w:name w:val="Stopka KAS Znak"/>
    <w:basedOn w:val="RODOKASZnak"/>
    <w:link w:val="StopkaKAS"/>
    <w:qFormat/>
    <w:rsid w:val="00ce751f"/>
    <w:rPr>
      <w:sz w:val="18"/>
      <w:szCs w:val="18"/>
      <w:lang w:val="fr-FR"/>
    </w:rPr>
  </w:style>
  <w:style w:type="character" w:styleId="NumerowanieKASZnak" w:customStyle="1">
    <w:name w:val="Numerowanie KAS Znak"/>
    <w:basedOn w:val="TekstpismaKASZnak"/>
    <w:link w:val="NumerowanieKAS"/>
    <w:qFormat/>
    <w:rsid w:val="00bb0ed5"/>
    <w:rPr>
      <w:rFonts w:eastAsia="Lato" w:cs="Calibri" w:cstheme="minorHAnsi"/>
      <w:sz w:val="24"/>
      <w:szCs w:val="24"/>
    </w:rPr>
  </w:style>
  <w:style w:type="character" w:styleId="HTMLwstpniesformatowanyZnak" w:customStyle="1">
    <w:name w:val="HTML - wstępnie sformatowany Znak"/>
    <w:basedOn w:val="DefaultParagraphFont"/>
    <w:qFormat/>
    <w:rsid w:val="00d01abb"/>
    <w:rPr>
      <w:rFonts w:ascii="Courier New" w:hAnsi="Courier New" w:eastAsia="Times New Roman" w:cs="Courier New"/>
      <w:sz w:val="20"/>
      <w:szCs w:val="20"/>
    </w:rPr>
  </w:style>
  <w:style w:type="character" w:styleId="Hipercze1" w:customStyle="1">
    <w:name w:val="Hiperłącze1"/>
    <w:basedOn w:val="DefaultParagraphFont"/>
    <w:qFormat/>
    <w:rsid w:val="00d01abb"/>
    <w:rPr>
      <w:color w:val="0563C1"/>
      <w:u w:val="single"/>
    </w:rPr>
  </w:style>
  <w:style w:type="character" w:styleId="TekstprzypisukocowegoZnak" w:customStyle="1">
    <w:name w:val="Tekst przypisu końcowego Znak"/>
    <w:basedOn w:val="DefaultParagraphFont"/>
    <w:link w:val="Tekstprzypisukocowego"/>
    <w:uiPriority w:val="99"/>
    <w:semiHidden/>
    <w:qFormat/>
    <w:rsid w:val="0074248c"/>
    <w:rPr>
      <w:sz w:val="20"/>
      <w:szCs w:val="20"/>
    </w:rPr>
  </w:style>
  <w:style w:type="character" w:styleId="Zakotwiczenieprzypisukocowego" w:customStyle="1">
    <w:name w:val="Zakotwiczenie przypisu końcowego"/>
    <w:rPr>
      <w:vertAlign w:val="superscript"/>
    </w:rPr>
  </w:style>
  <w:style w:type="character" w:styleId="EndnoteCharacters" w:customStyle="1">
    <w:name w:val="Endnote Characters"/>
    <w:basedOn w:val="DefaultParagraphFont"/>
    <w:uiPriority w:val="99"/>
    <w:semiHidden/>
    <w:unhideWhenUsed/>
    <w:qFormat/>
    <w:rsid w:val="0074248c"/>
    <w:rPr>
      <w:vertAlign w:val="superscript"/>
    </w:rPr>
  </w:style>
  <w:style w:type="character" w:styleId="Teksttreci" w:customStyle="1">
    <w:name w:val="Tekst treœci_"/>
    <w:basedOn w:val="DefaultParagraphFont"/>
    <w:qFormat/>
    <w:rPr>
      <w:b w:val="false"/>
      <w:bCs w:val="false"/>
      <w:i w:val="false"/>
      <w:iCs w:val="false"/>
      <w:caps w:val="false"/>
      <w:smallCaps w:val="false"/>
      <w:strike w:val="false"/>
      <w:dstrike w:val="false"/>
      <w:sz w:val="22"/>
      <w:szCs w:val="22"/>
      <w:u w:val="none" w:color="000000"/>
      <w:effect w:val="none"/>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link w:val="TekstpodstawowyZnak"/>
    <w:uiPriority w:val="1"/>
    <w:rsid w:val="00311da1"/>
    <w:pPr>
      <w:widowControl w:val="false"/>
      <w:spacing w:lineRule="auto" w:line="240" w:before="0" w:after="120"/>
    </w:pPr>
    <w:rPr>
      <w:rFonts w:eastAsia="Lato" w:cs="Lato"/>
      <w:sz w:val="24"/>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Lucida Sans"/>
    </w:rPr>
  </w:style>
  <w:style w:type="paragraph" w:styleId="Gwkaistopka" w:customStyle="1">
    <w:name w:val="Główka i stopka"/>
    <w:basedOn w:val="Normal"/>
    <w:qFormat/>
    <w:pPr/>
    <w:rPr/>
  </w:style>
  <w:style w:type="paragraph" w:styleId="Gwka">
    <w:name w:val="Header"/>
    <w:basedOn w:val="Normal"/>
    <w:next w:val="Tretekstu"/>
    <w:link w:val="NagwekZnak"/>
    <w:uiPriority w:val="99"/>
    <w:unhideWhenUsed/>
    <w:rsid w:val="00311da1"/>
    <w:pPr>
      <w:widowControl w:val="false"/>
      <w:tabs>
        <w:tab w:val="clear" w:pos="284"/>
        <w:tab w:val="center" w:pos="4536" w:leader="none"/>
        <w:tab w:val="right" w:pos="9072" w:leader="none"/>
      </w:tabs>
      <w:spacing w:lineRule="auto" w:line="240" w:before="0" w:after="0"/>
    </w:pPr>
    <w:rPr>
      <w:rFonts w:ascii="Lato" w:hAnsi="Lato" w:eastAsia="Lato" w:cs="Lato"/>
    </w:rPr>
  </w:style>
  <w:style w:type="paragraph" w:styleId="Caption">
    <w:name w:val="caption"/>
    <w:basedOn w:val="Normal"/>
    <w:qFormat/>
    <w:pPr>
      <w:suppressLineNumbers/>
      <w:spacing w:before="120" w:after="120"/>
    </w:pPr>
    <w:rPr>
      <w:rFonts w:cs="Lucida Sans"/>
      <w:i/>
      <w:iCs/>
      <w:sz w:val="24"/>
      <w:szCs w:val="24"/>
    </w:rPr>
  </w:style>
  <w:style w:type="paragraph" w:styleId="Stopka">
    <w:name w:val="Footer"/>
    <w:basedOn w:val="Normal"/>
    <w:link w:val="StopkaZnak"/>
    <w:uiPriority w:val="99"/>
    <w:unhideWhenUsed/>
    <w:rsid w:val="00311da1"/>
    <w:pPr>
      <w:tabs>
        <w:tab w:val="clear" w:pos="284"/>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6d362d"/>
    <w:pPr>
      <w:spacing w:lineRule="auto" w:line="240" w:before="0" w:after="0"/>
    </w:pPr>
    <w:rPr>
      <w:rFonts w:ascii="Segoe UI" w:hAnsi="Segoe UI" w:cs="Segoe UI"/>
      <w:sz w:val="18"/>
      <w:szCs w:val="18"/>
    </w:rPr>
  </w:style>
  <w:style w:type="paragraph" w:styleId="Zawartoramki" w:customStyle="1">
    <w:name w:val="Zawartość ramki"/>
    <w:basedOn w:val="Normal"/>
    <w:qFormat/>
    <w:pPr/>
    <w:rPr/>
  </w:style>
  <w:style w:type="paragraph" w:styleId="NoSpacing">
    <w:name w:val="No Spacing"/>
    <w:link w:val="BezodstpwZnak"/>
    <w:uiPriority w:val="1"/>
    <w:qFormat/>
    <w:rsid w:val="00a4257b"/>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TytupismaKAS" w:customStyle="1">
    <w:name w:val="Tytuł pisma KAS"/>
    <w:basedOn w:val="Nagwek1"/>
    <w:link w:val="TytupismaKASZnak"/>
    <w:qFormat/>
    <w:rsid w:val="00a847b9"/>
    <w:pPr>
      <w:spacing w:before="240" w:after="360"/>
      <w:contextualSpacing/>
    </w:pPr>
    <w:rPr>
      <w:rFonts w:cs="Calibri" w:cstheme="minorHAnsi"/>
    </w:rPr>
  </w:style>
  <w:style w:type="paragraph" w:styleId="TekstpismaKAS" w:customStyle="1">
    <w:name w:val="Tekst pisma KAS"/>
    <w:basedOn w:val="Tretekstu"/>
    <w:link w:val="TekstpismaKASZnak"/>
    <w:qFormat/>
    <w:rsid w:val="0017559c"/>
    <w:pPr>
      <w:spacing w:lineRule="auto" w:line="276" w:before="120" w:after="0"/>
      <w:contextualSpacing/>
    </w:pPr>
    <w:rPr>
      <w:rFonts w:cs="Calibri" w:cstheme="minorHAnsi"/>
      <w:szCs w:val="24"/>
    </w:rPr>
  </w:style>
  <w:style w:type="paragraph" w:styleId="RdtytuKAS" w:customStyle="1">
    <w:name w:val="Śródtytuł KAS"/>
    <w:basedOn w:val="Nagwek2"/>
    <w:qFormat/>
    <w:rsid w:val="00bb0ed5"/>
    <w:pPr>
      <w:spacing w:before="240" w:after="0"/>
      <w:contextualSpacing/>
    </w:pPr>
    <w:rPr>
      <w:rFonts w:cs="Calibri" w:cstheme="minorHAnsi"/>
    </w:rPr>
  </w:style>
  <w:style w:type="paragraph" w:styleId="WyliczeniaKAS" w:customStyle="1">
    <w:name w:val="Wyliczenia KAS"/>
    <w:basedOn w:val="Normal"/>
    <w:link w:val="WyliczeniaKASZnak"/>
    <w:qFormat/>
    <w:rsid w:val="00bb0ed5"/>
    <w:pPr>
      <w:widowControl w:val="false"/>
      <w:numPr>
        <w:ilvl w:val="0"/>
        <w:numId w:val="1"/>
      </w:numPr>
      <w:spacing w:lineRule="auto" w:line="276" w:before="120" w:after="0"/>
      <w:ind w:left="426" w:hanging="284"/>
      <w:contextualSpacing/>
    </w:pPr>
    <w:rPr>
      <w:rFonts w:eastAsia="Lato" w:cs="Calibri" w:cstheme="minorHAnsi"/>
      <w:sz w:val="24"/>
    </w:rPr>
  </w:style>
  <w:style w:type="paragraph" w:styleId="CytatKAS" w:customStyle="1">
    <w:name w:val="Cytat KAS"/>
    <w:basedOn w:val="Normal"/>
    <w:link w:val="CytatKASZnak"/>
    <w:uiPriority w:val="6"/>
    <w:qFormat/>
    <w:rsid w:val="00bb0ed5"/>
    <w:pPr>
      <w:widowControl w:val="false"/>
      <w:pBdr>
        <w:left w:val="single" w:sz="4" w:space="8" w:color="E31837"/>
      </w:pBdr>
      <w:spacing w:lineRule="auto" w:line="276" w:before="120" w:after="0"/>
      <w:ind w:left="454" w:hanging="0"/>
      <w:contextualSpacing/>
    </w:pPr>
    <w:rPr>
      <w:rFonts w:eastAsia="Lato" w:cs="Calibri" w:cstheme="minorHAnsi"/>
    </w:rPr>
  </w:style>
  <w:style w:type="paragraph" w:styleId="MetrykapismaKAS" w:customStyle="1">
    <w:name w:val="Metryka pisma KAS"/>
    <w:basedOn w:val="Normal"/>
    <w:link w:val="MetrykapismaKASZnak"/>
    <w:qFormat/>
    <w:rsid w:val="007d712d"/>
    <w:pPr>
      <w:spacing w:before="0" w:after="0"/>
      <w:ind w:left="1418" w:right="4253" w:hanging="1418"/>
    </w:pPr>
    <w:rPr>
      <w:rFonts w:cs="Calibri" w:cstheme="minorHAnsi"/>
    </w:rPr>
  </w:style>
  <w:style w:type="paragraph" w:styleId="RODOKAS" w:customStyle="1">
    <w:name w:val="RODO KAS"/>
    <w:basedOn w:val="NoSpacing"/>
    <w:link w:val="RODOKASZnak"/>
    <w:qFormat/>
    <w:rsid w:val="00bb0ed5"/>
    <w:pPr>
      <w:spacing w:lineRule="auto" w:line="259" w:before="0" w:after="0"/>
      <w:contextualSpacing/>
    </w:pPr>
    <w:rPr>
      <w:sz w:val="20"/>
      <w:szCs w:val="20"/>
    </w:rPr>
  </w:style>
  <w:style w:type="paragraph" w:styleId="StopkaKAS" w:customStyle="1">
    <w:name w:val="Stopka KAS"/>
    <w:basedOn w:val="RODOKAS"/>
    <w:link w:val="StopkaKASZnak"/>
    <w:qFormat/>
    <w:rsid w:val="00ce751f"/>
    <w:pPr>
      <w:pBdr>
        <w:left w:val="single" w:sz="4" w:space="4" w:color="000000"/>
      </w:pBdr>
      <w:ind w:left="2127" w:hanging="0"/>
    </w:pPr>
    <w:rPr>
      <w:sz w:val="18"/>
      <w:szCs w:val="18"/>
    </w:rPr>
  </w:style>
  <w:style w:type="paragraph" w:styleId="NumerowanieKAS" w:customStyle="1">
    <w:name w:val="Numerowanie KAS"/>
    <w:basedOn w:val="TekstpismaKAS"/>
    <w:link w:val="NumerowanieKASZnak"/>
    <w:qFormat/>
    <w:rsid w:val="00bb0ed5"/>
    <w:pPr>
      <w:numPr>
        <w:ilvl w:val="0"/>
        <w:numId w:val="2"/>
      </w:numPr>
      <w:ind w:left="284" w:hanging="284"/>
    </w:pPr>
    <w:rPr/>
  </w:style>
  <w:style w:type="paragraph" w:styleId="Prawo" w:customStyle="1">
    <w:name w:val="Prawo"/>
    <w:basedOn w:val="Tretekstu"/>
    <w:qFormat/>
    <w:rsid w:val="00484d7f"/>
    <w:pPr>
      <w:pBdr>
        <w:left w:val="single" w:sz="4" w:space="8" w:color="000000"/>
      </w:pBdr>
      <w:spacing w:before="160" w:after="120"/>
      <w:ind w:left="454" w:hanging="0"/>
    </w:pPr>
    <w:rPr>
      <w:sz w:val="22"/>
    </w:rPr>
  </w:style>
  <w:style w:type="paragraph" w:styleId="ListParagraph">
    <w:name w:val="List Paragraph"/>
    <w:basedOn w:val="Normal"/>
    <w:uiPriority w:val="34"/>
    <w:qFormat/>
    <w:rsid w:val="00c4100e"/>
    <w:pPr>
      <w:spacing w:before="0" w:after="160"/>
      <w:ind w:left="720" w:hanging="0"/>
      <w:contextualSpacing/>
    </w:pPr>
    <w:rPr/>
  </w:style>
  <w:style w:type="paragraph" w:styleId="Standard" w:customStyle="1">
    <w:name w:val="Standard"/>
    <w:qFormat/>
    <w:rsid w:val="00573136"/>
    <w:pPr>
      <w:widowControl/>
      <w:suppressAutoHyphens w:val="true"/>
      <w:bidi w:val="0"/>
      <w:spacing w:lineRule="auto" w:line="252" w:before="0" w:after="160"/>
      <w:jc w:val="left"/>
      <w:textAlignment w:val="baseline"/>
    </w:pPr>
    <w:rPr>
      <w:rFonts w:ascii="Calibri" w:hAnsi="Calibri" w:eastAsia="Calibri" w:cs="Tahoma" w:asciiTheme="minorHAnsi" w:eastAsiaTheme="minorHAnsi" w:hAnsiTheme="minorHAnsi"/>
      <w:color w:val="auto"/>
      <w:kern w:val="0"/>
      <w:sz w:val="22"/>
      <w:szCs w:val="22"/>
      <w:lang w:val="pl-PL" w:eastAsia="en-US" w:bidi="ar-SA"/>
    </w:rPr>
  </w:style>
  <w:style w:type="paragraph" w:styleId="HTMLPreformatted">
    <w:name w:val="HTML Preformatted"/>
    <w:basedOn w:val="Standard"/>
    <w:qFormat/>
    <w:rsid w:val="00d01abb"/>
    <w:pPr>
      <w:tabs>
        <w:tab w:val="clear" w:pos="28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sz w:val="20"/>
      <w:szCs w:val="20"/>
    </w:rPr>
  </w:style>
  <w:style w:type="paragraph" w:styleId="NormalWeb">
    <w:name w:val="Normal (Web)"/>
    <w:basedOn w:val="Normal"/>
    <w:unhideWhenUsed/>
    <w:qFormat/>
    <w:rsid w:val="00c8421c"/>
    <w:pPr>
      <w:suppressAutoHyphens w:val="false"/>
      <w:spacing w:lineRule="auto" w:line="240" w:beforeAutospacing="1" w:afterAutospacing="1"/>
    </w:pPr>
    <w:rPr>
      <w:rFonts w:ascii="Times New Roman" w:hAnsi="Times New Roman" w:eastAsia="Times New Roman" w:cs="Times New Roman"/>
      <w:sz w:val="24"/>
      <w:szCs w:val="24"/>
      <w:lang w:eastAsia="pl-PL"/>
    </w:rPr>
  </w:style>
  <w:style w:type="paragraph" w:styleId="Przypiskocowy">
    <w:name w:val="Endnote Text"/>
    <w:basedOn w:val="Normal"/>
    <w:link w:val="TekstprzypisukocowegoZnak"/>
    <w:uiPriority w:val="99"/>
    <w:semiHidden/>
    <w:unhideWhenUsed/>
    <w:rsid w:val="0074248c"/>
    <w:pPr>
      <w:spacing w:lineRule="auto" w:line="240" w:before="0" w:after="0"/>
    </w:pPr>
    <w:rPr>
      <w:sz w:val="20"/>
      <w:szCs w:val="20"/>
    </w:rPr>
  </w:style>
  <w:style w:type="paragraph" w:styleId="Textbody" w:customStyle="1">
    <w:name w:val="Text body"/>
    <w:basedOn w:val="Normal"/>
    <w:qFormat/>
    <w:pPr>
      <w:widowControl w:val="false"/>
      <w:spacing w:lineRule="auto" w:line="240" w:before="0" w:after="120"/>
    </w:pPr>
    <w:rPr>
      <w:rFonts w:ascii="Calibri" w:hAnsi="Calibri" w:eastAsia="Lato" w:cs="Lato"/>
      <w:sz w:val="24"/>
    </w:rPr>
  </w:style>
  <w:style w:type="paragraph" w:styleId="Western" w:customStyle="1">
    <w:name w:val="western"/>
    <w:basedOn w:val="Normal"/>
    <w:qFormat/>
    <w:pPr>
      <w:suppressAutoHyphens w:val="false"/>
      <w:spacing w:lineRule="auto" w:line="240" w:beforeAutospacing="1" w:afterAutospacing="1"/>
    </w:pPr>
    <w:rPr>
      <w:rFonts w:ascii="Times New Roman" w:hAnsi="Times New Roman" w:eastAsia="Times New Roman" w:cs="Times New Roman"/>
      <w:sz w:val="24"/>
      <w:szCs w:val="24"/>
      <w:lang w:eastAsia="pl-PL"/>
    </w:rPr>
  </w:style>
  <w:style w:type="paragraph" w:styleId="Zawartotabeli" w:customStyle="1">
    <w:name w:val="Zawartość tabeli"/>
    <w:basedOn w:val="Normal"/>
    <w:qFormat/>
    <w:rsid w:val="005738a5"/>
    <w:pPr>
      <w:widowControl w:val="false"/>
      <w:suppressLineNumbers/>
      <w:spacing w:lineRule="auto" w:line="240" w:before="0" w:after="0"/>
    </w:pPr>
    <w:rPr>
      <w:rFonts w:ascii="Cambria" w:hAnsi="Cambria" w:eastAsia="Cambria" w:cs="Times New Roman"/>
      <w:sz w:val="20"/>
      <w:szCs w:val="20"/>
      <w:lang w:eastAsia="pl-PL"/>
    </w:rPr>
  </w:style>
  <w:style w:type="paragraph" w:styleId="Nagwektabeli">
    <w:name w:val="Nagłówek tabeli"/>
    <w:basedOn w:val="Zawartotabeli"/>
    <w:qFormat/>
    <w:pPr>
      <w:suppressLineNumbers/>
      <w:jc w:val="center"/>
    </w:pPr>
    <w:rPr>
      <w:b/>
      <w:bCs/>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311da1"/>
    <w:rPr>
      <w:lang w:eastAsia="pl-P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image" Target="media/image2.wmf"/><Relationship Id="rId4" Type="http://schemas.openxmlformats.org/officeDocument/2006/relationships/hyperlink" Target="https://pomorskie.kas.gov.pl/urzad-skarbowy-w-czluchowie"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gif"/>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Application>LibreOffice/7.1.5.2$Windows_X86_64 LibreOffice_project/85f04e9f809797b8199d13c421bd8a2b025d52b5</Application>
  <AppVersion>15.0000</AppVersion>
  <Pages>2</Pages>
  <Words>504</Words>
  <Characters>3308</Characters>
  <CharactersWithSpaces>3784</CharactersWithSpaces>
  <Paragraphs>45</Paragraphs>
  <Company>IAS Szczecin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2024-06-10T14:41:00Z</dcterms:created>
  <dc:creator>Pietrucha Monika;Staszak Anetta;Urbala Andrzej</dc:creator>
  <dc:description/>
  <dc:language>pl-PL</dc:language>
  <cp:lastModifiedBy/>
  <cp:lastPrinted>2025-03-25T15:31:30Z</cp:lastPrinted>
  <dcterms:modified xsi:type="dcterms:W3CDTF">2025-03-26T14:52:58Z</dcterms:modified>
  <cp:revision>98</cp:revision>
  <dc:subject>Obwieszczenie o licytacji</dc:subject>
  <dc:title>Egzekucja z nieruchomości</dc:title>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DLPManualFileClassification">
    <vt:lpwstr>{2755b7d9-e53d-4779-a40c-03797dcf43b3}</vt:lpwstr>
  </op:property>
  <op:property fmtid="{D5CDD505-2E9C-101B-9397-08002B2CF9AE}" pid="3" name="MFCATEGORY">
    <vt:lpwstr>InformacjePubliczneInformacjeSektoraPublicznego</vt:lpwstr>
  </op:property>
  <op:property fmtid="{D5CDD505-2E9C-101B-9397-08002B2CF9AE}" pid="4" name="MFClassificationDate">
    <vt:lpwstr>2021-12-03T08:41:18.1260973+01:00</vt:lpwstr>
  </op:property>
  <op:property fmtid="{D5CDD505-2E9C-101B-9397-08002B2CF9AE}" pid="5" name="MFClassifiedBy">
    <vt:lpwstr>UxC4dwLulzfINJ8nQH+xvX5LNGipWa4BRSZhPgxsCvlfKoU0fxnIuCmhIX5qM2WnOcpIefOe4vJUA2Zr54lXSA==</vt:lpwstr>
  </op:property>
  <op:property fmtid="{D5CDD505-2E9C-101B-9397-08002B2CF9AE}" pid="6" name="MFClassifiedBySID">
    <vt:lpwstr>UxC4dwLulzfINJ8nQH+xvX5LNGipWa4BRSZhPgxsCvm42mrIC/DSDv0ggS+FjUN/2v1BBotkLlY5aAiEhoi6uX0qY6P02zQudLWe4cOsg52sMoeIqfw4M6Dzw7flOT2E</vt:lpwstr>
  </op:property>
  <op:property fmtid="{D5CDD505-2E9C-101B-9397-08002B2CF9AE}" pid="7" name="MFGRNItemId">
    <vt:lpwstr>GRN-daa7402e-1618-4f89-aaad-2ee3eae5b525</vt:lpwstr>
  </op:property>
  <op:property fmtid="{D5CDD505-2E9C-101B-9397-08002B2CF9AE}" pid="8" name="MFHash">
    <vt:lpwstr>RyM/xb+rSZupyivCRS2OUg3449q6yooTSYmRHY5dMo8=</vt:lpwstr>
  </op:property>
  <op:property fmtid="{D5CDD505-2E9C-101B-9397-08002B2CF9AE}" pid="9" name="MFRefresh">
    <vt:lpwstr>False</vt:lpwstr>
  </op:property>
  <op:property fmtid="{D5CDD505-2E9C-101B-9397-08002B2CF9AE}" pid="10" name="MFVisualMarkingsSettings">
    <vt:lpwstr>HeaderAlignment=1;FooterAlignment=1</vt:lpwstr>
  </op:property>
  <op:property fmtid="{D5CDD505-2E9C-101B-9397-08002B2CF9AE}" pid="11" name="adresNIP">
    <vt:lpwstr>$NIP</vt:lpwstr>
  </op:property>
  <op:property fmtid="{D5CDD505-2E9C-101B-9397-08002B2CF9AE}" pid="12" name="adresPESEL">
    <vt:lpwstr>$PESEL</vt:lpwstr>
  </op:property>
  <op:property fmtid="{D5CDD505-2E9C-101B-9397-08002B2CF9AE}" pid="13" name="ZnakPisma">
    <vt:lpwstr>2201-2204-SEE.7114.2.2025.13</vt:lpwstr>
  </op:property>
  <op:property fmtid="{D5CDD505-2E9C-101B-9397-08002B2CF9AE}" pid="14" name="UNPPisma">
    <vt:lpwstr>2201-25-051859</vt:lpwstr>
  </op:property>
  <op:property fmtid="{D5CDD505-2E9C-101B-9397-08002B2CF9AE}" pid="15" name="ZnakSprawy">
    <vt:lpwstr>2201-2204-SEE.7114.2.2025</vt:lpwstr>
  </op:property>
  <op:property fmtid="{D5CDD505-2E9C-101B-9397-08002B2CF9AE}" pid="16" name="ZnakSprawy2">
    <vt:lpwstr>Znak sprawy: 2201-2204-SEE.7114.2.2025</vt:lpwstr>
  </op:property>
  <op:property fmtid="{D5CDD505-2E9C-101B-9397-08002B2CF9AE}" pid="17" name="AktualnaDataSlownie">
    <vt:lpwstr>26 marca 2025</vt:lpwstr>
  </op:property>
  <op:property fmtid="{D5CDD505-2E9C-101B-9397-08002B2CF9AE}" pid="18" name="ZnakSprawyPrzedPrzeniesieniem">
    <vt:lpwstr/>
  </op:property>
  <op:property fmtid="{D5CDD505-2E9C-101B-9397-08002B2CF9AE}" pid="19" name="Autor">
    <vt:lpwstr>Żmudzka Dorota</vt:lpwstr>
  </op:property>
  <op:property fmtid="{D5CDD505-2E9C-101B-9397-08002B2CF9AE}" pid="20" name="Autor2">
    <vt:lpwstr>Dorota Żmudzka</vt:lpwstr>
  </op:property>
  <op:property fmtid="{D5CDD505-2E9C-101B-9397-08002B2CF9AE}" pid="21" name="AutorInicjaly">
    <vt:lpwstr>DŻ17</vt:lpwstr>
  </op:property>
  <op:property fmtid="{D5CDD505-2E9C-101B-9397-08002B2CF9AE}" pid="22" name="AutorNrTelefonu">
    <vt:lpwstr>(59) 834-79-36</vt:lpwstr>
  </op:property>
  <op:property fmtid="{D5CDD505-2E9C-101B-9397-08002B2CF9AE}" pid="23" name="AutorEmail">
    <vt:lpwstr>dorota.zmudzka@mf.gov.pl</vt:lpwstr>
  </op:property>
  <op:property fmtid="{D5CDD505-2E9C-101B-9397-08002B2CF9AE}" pid="24" name="Stanowisko">
    <vt:lpwstr>Starszy inspektor</vt:lpwstr>
  </op:property>
  <op:property fmtid="{D5CDD505-2E9C-101B-9397-08002B2CF9AE}" pid="25" name="OpisPisma">
    <vt:lpwstr>Zawiadomienie o sprzedaży z wolnej ręki VW Passat rok pr.1997 termin od 14.04.2025-16.04.2025 US w Człuchowie</vt:lpwstr>
  </op:property>
  <op:property fmtid="{D5CDD505-2E9C-101B-9397-08002B2CF9AE}" pid="26" name="Komorka">
    <vt:lpwstr>2204-Naczelnik</vt:lpwstr>
  </op:property>
  <op:property fmtid="{D5CDD505-2E9C-101B-9397-08002B2CF9AE}" pid="27" name="KodKomorki">
    <vt:lpwstr>2204-NUS</vt:lpwstr>
  </op:property>
  <op:property fmtid="{D5CDD505-2E9C-101B-9397-08002B2CF9AE}" pid="28" name="AktualnaData">
    <vt:lpwstr>2025-03-26</vt:lpwstr>
  </op:property>
  <op:property fmtid="{D5CDD505-2E9C-101B-9397-08002B2CF9AE}" pid="29" name="Wydzial">
    <vt:lpwstr>Wieloosobowe Stanowisko Egzekucji Administracyjnej</vt:lpwstr>
  </op:property>
  <op:property fmtid="{D5CDD505-2E9C-101B-9397-08002B2CF9AE}" pid="30" name="KodWydzialu">
    <vt:lpwstr>2204-SEE</vt:lpwstr>
  </op:property>
  <op:property fmtid="{D5CDD505-2E9C-101B-9397-08002B2CF9AE}" pid="31" name="ZaakceptowanePrzez">
    <vt:lpwstr>n/d</vt:lpwstr>
  </op:property>
  <op:property fmtid="{D5CDD505-2E9C-101B-9397-08002B2CF9AE}" pid="32" name="PrzekazanieDo">
    <vt:lpwstr>Referat Egzekucji Administracyjnej (IEE)</vt:lpwstr>
  </op:property>
  <op:property fmtid="{D5CDD505-2E9C-101B-9397-08002B2CF9AE}" pid="33" name="PrzekazanieDoStanowisko">
    <vt:lpwstr/>
  </op:property>
  <op:property fmtid="{D5CDD505-2E9C-101B-9397-08002B2CF9AE}" pid="34" name="PrzekazanieDoKomorkaPracownika">
    <vt:lpwstr/>
  </op:property>
  <op:property fmtid="{D5CDD505-2E9C-101B-9397-08002B2CF9AE}" pid="35" name="PrzekazanieWgRozdzielnika">
    <vt:lpwstr/>
  </op:property>
  <op:property fmtid="{D5CDD505-2E9C-101B-9397-08002B2CF9AE}" pid="36" name="adresImie">
    <vt:lpwstr/>
  </op:property>
  <op:property fmtid="{D5CDD505-2E9C-101B-9397-08002B2CF9AE}" pid="37" name="adresNazwisko">
    <vt:lpwstr/>
  </op:property>
  <op:property fmtid="{D5CDD505-2E9C-101B-9397-08002B2CF9AE}" pid="38" name="adresNazwa">
    <vt:lpwstr/>
  </op:property>
  <op:property fmtid="{D5CDD505-2E9C-101B-9397-08002B2CF9AE}" pid="39" name="adresOddzial">
    <vt:lpwstr/>
  </op:property>
  <op:property fmtid="{D5CDD505-2E9C-101B-9397-08002B2CF9AE}" pid="40" name="adresUlica">
    <vt:lpwstr/>
  </op:property>
  <op:property fmtid="{D5CDD505-2E9C-101B-9397-08002B2CF9AE}" pid="41" name="adresTypUlicy">
    <vt:lpwstr/>
  </op:property>
  <op:property fmtid="{D5CDD505-2E9C-101B-9397-08002B2CF9AE}" pid="42" name="adresNrDomu">
    <vt:lpwstr/>
  </op:property>
  <op:property fmtid="{D5CDD505-2E9C-101B-9397-08002B2CF9AE}" pid="43" name="adresNrLokalu">
    <vt:lpwstr/>
  </op:property>
  <op:property fmtid="{D5CDD505-2E9C-101B-9397-08002B2CF9AE}" pid="44" name="adresKodPocztowy">
    <vt:lpwstr/>
  </op:property>
  <op:property fmtid="{D5CDD505-2E9C-101B-9397-08002B2CF9AE}" pid="45" name="adresMiejscowosc">
    <vt:lpwstr/>
  </op:property>
  <op:property fmtid="{D5CDD505-2E9C-101B-9397-08002B2CF9AE}" pid="46" name="adresPoczta">
    <vt:lpwstr/>
  </op:property>
  <op:property fmtid="{D5CDD505-2E9C-101B-9397-08002B2CF9AE}" pid="47" name="adresEMail">
    <vt:lpwstr/>
  </op:property>
  <op:property fmtid="{D5CDD505-2E9C-101B-9397-08002B2CF9AE}" pid="48" name="DataNaPismie">
    <vt:lpwstr/>
  </op:property>
  <op:property fmtid="{D5CDD505-2E9C-101B-9397-08002B2CF9AE}" pid="49" name="DaneJednostki1">
    <vt:lpwstr>Izba Administracji Skarbowej w Gdańsku</vt:lpwstr>
  </op:property>
  <op:property fmtid="{D5CDD505-2E9C-101B-9397-08002B2CF9AE}" pid="50" name="PolaDodatkowe1">
    <vt:lpwstr>Izba Administracji Skarbowej w Gdańsku</vt:lpwstr>
  </op:property>
  <op:property fmtid="{D5CDD505-2E9C-101B-9397-08002B2CF9AE}" pid="51" name="DaneJednostki2">
    <vt:lpwstr>Gdańsk </vt:lpwstr>
  </op:property>
  <op:property fmtid="{D5CDD505-2E9C-101B-9397-08002B2CF9AE}" pid="52" name="PolaDodatkowe2">
    <vt:lpwstr>Gdańsk </vt:lpwstr>
  </op:property>
  <op:property fmtid="{D5CDD505-2E9C-101B-9397-08002B2CF9AE}" pid="53" name="DaneJednostki3">
    <vt:lpwstr>80-831 </vt:lpwstr>
  </op:property>
  <op:property fmtid="{D5CDD505-2E9C-101B-9397-08002B2CF9AE}" pid="54" name="PolaDodatkowe3">
    <vt:lpwstr>80-831 </vt:lpwstr>
  </op:property>
  <op:property fmtid="{D5CDD505-2E9C-101B-9397-08002B2CF9AE}" pid="55" name="DaneJednostki4">
    <vt:lpwstr>Długa </vt:lpwstr>
  </op:property>
  <op:property fmtid="{D5CDD505-2E9C-101B-9397-08002B2CF9AE}" pid="56" name="PolaDodatkowe4">
    <vt:lpwstr>Długa </vt:lpwstr>
  </op:property>
  <op:property fmtid="{D5CDD505-2E9C-101B-9397-08002B2CF9AE}" pid="57" name="DaneJednostki5">
    <vt:lpwstr>75/76 </vt:lpwstr>
  </op:property>
  <op:property fmtid="{D5CDD505-2E9C-101B-9397-08002B2CF9AE}" pid="58" name="PolaDodatkowe5">
    <vt:lpwstr>75/76 </vt:lpwstr>
  </op:property>
  <op:property fmtid="{D5CDD505-2E9C-101B-9397-08002B2CF9AE}" pid="59" name="DaneJednostki6">
    <vt:lpwstr>58 300-23-00</vt:lpwstr>
  </op:property>
  <op:property fmtid="{D5CDD505-2E9C-101B-9397-08002B2CF9AE}" pid="60" name="PolaDodatkowe6">
    <vt:lpwstr>58 300-23-00</vt:lpwstr>
  </op:property>
  <op:property fmtid="{D5CDD505-2E9C-101B-9397-08002B2CF9AE}" pid="61" name="DaneJednostki7">
    <vt:lpwstr>58 301-43-18</vt:lpwstr>
  </op:property>
  <op:property fmtid="{D5CDD505-2E9C-101B-9397-08002B2CF9AE}" pid="62" name="PolaDodatkowe7">
    <vt:lpwstr>58 301-43-18</vt:lpwstr>
  </op:property>
  <op:property fmtid="{D5CDD505-2E9C-101B-9397-08002B2CF9AE}" pid="63" name="DaneJednostki8">
    <vt:lpwstr>ias.gdansk@mf.gov.pl</vt:lpwstr>
  </op:property>
  <op:property fmtid="{D5CDD505-2E9C-101B-9397-08002B2CF9AE}" pid="64" name="PolaDodatkowe8">
    <vt:lpwstr>ias.gdansk@mf.gov.pl</vt:lpwstr>
  </op:property>
  <op:property fmtid="{D5CDD505-2E9C-101B-9397-08002B2CF9AE}" pid="65" name="DaneJednostki9">
    <vt:lpwstr>www.pomorskie.kas.gov.pl</vt:lpwstr>
  </op:property>
  <op:property fmtid="{D5CDD505-2E9C-101B-9397-08002B2CF9AE}" pid="66" name="PolaDodatkowe9">
    <vt:lpwstr>www.pomorskie.kas.gov.pl</vt:lpwstr>
  </op:property>
  <op:property fmtid="{D5CDD505-2E9C-101B-9397-08002B2CF9AE}" pid="67" name="DaneJednostki10">
    <vt:lpwstr>Dyrektor Izby Administracji Skarbowej w Gdańsku</vt:lpwstr>
  </op:property>
  <op:property fmtid="{D5CDD505-2E9C-101B-9397-08002B2CF9AE}" pid="68" name="PolaDodatkowe10">
    <vt:lpwstr>Dyrektor Izby Administracji Skarbowej w Gdańsku</vt:lpwstr>
  </op:property>
  <op:property fmtid="{D5CDD505-2E9C-101B-9397-08002B2CF9AE}" pid="69" name="DaneJednostki11">
    <vt:lpwstr>/f1p145fudb/SkrytkaESP</vt:lpwstr>
  </op:property>
  <op:property fmtid="{D5CDD505-2E9C-101B-9397-08002B2CF9AE}" pid="70" name="PolaDodatkowe11">
    <vt:lpwstr>/f1p145fudb/SkrytkaESP</vt:lpwstr>
  </op:property>
  <op:property fmtid="{D5CDD505-2E9C-101B-9397-08002B2CF9AE}" pid="71" name="DaneJednostki12">
    <vt:lpwstr>Dyrektor</vt:lpwstr>
  </op:property>
  <op:property fmtid="{D5CDD505-2E9C-101B-9397-08002B2CF9AE}" pid="72" name="PolaDodatkowe12">
    <vt:lpwstr>Dyrektor</vt:lpwstr>
  </op:property>
  <op:property fmtid="{D5CDD505-2E9C-101B-9397-08002B2CF9AE}" pid="73" name="DaneJednostki13">
    <vt:lpwstr>Izby Administracji Skarbowej</vt:lpwstr>
  </op:property>
  <op:property fmtid="{D5CDD505-2E9C-101B-9397-08002B2CF9AE}" pid="74" name="PolaDodatkowe13">
    <vt:lpwstr>Izby Administracji Skarbowej</vt:lpwstr>
  </op:property>
  <op:property fmtid="{D5CDD505-2E9C-101B-9397-08002B2CF9AE}" pid="75" name="DaneJednostki14">
    <vt:lpwstr>w Gdańsku</vt:lpwstr>
  </op:property>
  <op:property fmtid="{D5CDD505-2E9C-101B-9397-08002B2CF9AE}" pid="76" name="PolaDodatkowe14">
    <vt:lpwstr>w Gdańsku</vt:lpwstr>
  </op:property>
  <op:property fmtid="{D5CDD505-2E9C-101B-9397-08002B2CF9AE}" pid="77" name="DaneJednostki15">
    <vt:lpwstr>https://www.pomorskie.kas.gov.pl/izba-administracji-skarbowej-w-gdansku/organizacja/ochrona-danych-osobowych</vt:lpwstr>
  </op:property>
  <op:property fmtid="{D5CDD505-2E9C-101B-9397-08002B2CF9AE}" pid="78" name="PolaDodatkowe15">
    <vt:lpwstr>https://www.pomorskie.kas.gov.pl/izba-administracji-skarbowej-w-gdansku/organizacja/ochrona-danych-osobowych</vt:lpwstr>
  </op:property>
  <op:property fmtid="{D5CDD505-2E9C-101B-9397-08002B2CF9AE}" pid="79" name="DaneJednostki16">
    <vt:lpwstr>Godziny urzędowania: poniedziałek – piątek 7.30 – 15.30</vt:lpwstr>
  </op:property>
  <op:property fmtid="{D5CDD505-2E9C-101B-9397-08002B2CF9AE}" pid="80" name="PolaDodatkowe16">
    <vt:lpwstr>Godziny urzędowania: poniedziałek – piątek 7.30 – 15.30</vt:lpwstr>
  </op:property>
  <op:property fmtid="{D5CDD505-2E9C-101B-9397-08002B2CF9AE}" pid="81" name="KodKreskowy">
    <vt:lpwstr/>
  </op:property>
  <op:property fmtid="{D5CDD505-2E9C-101B-9397-08002B2CF9AE}" pid="82" name="TrescPisma">
    <vt:lpwstr/>
  </op:property>
</op:Properties>
</file>