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48" w:rsidRDefault="002A07BB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306F48" w:rsidRDefault="002A07B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306F48" w:rsidRDefault="002A07B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PUCKU</w:t>
      </w:r>
    </w:p>
    <w:p w:rsidR="00306F48" w:rsidRDefault="00306F48">
      <w:pPr>
        <w:spacing w:after="0"/>
        <w:contextualSpacing/>
        <w:jc w:val="right"/>
        <w:rPr>
          <w:rFonts w:ascii="Lato" w:hAnsi="Lato"/>
        </w:rPr>
      </w:pPr>
    </w:p>
    <w:p w:rsidR="00306F48" w:rsidRDefault="002A07BB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43815" distB="0" distL="160020" distR="0" simplePos="0" relativeHeight="8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389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32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FE929" id="Łącznik prosty 2" o:spid="_x0000_s1026" alt="linia rozdzielająca" style="position:absolute;flip:y;z-index:8;visibility:visible;mso-wrap-style:square;mso-wrap-distance-left:12.6pt;mso-wrap-distance-top:3.45pt;mso-wrap-distance-right:0;mso-wrap-distance-bottom:0;mso-position-horizontal:absolute;mso-position-horizontal-relative:text;mso-position-vertical:absolute;mso-position-vertical-relative:text" from="0,2.9pt" to="453.8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ascii="Lato" w:hAnsi="Lato"/>
          <w:color w:val="000000"/>
        </w:rPr>
        <w:t xml:space="preserve">Puck, </w:t>
      </w:r>
      <w:r>
        <w:rPr>
          <w:rFonts w:ascii="Lato" w:eastAsia="Calibri" w:hAnsi="Lato"/>
          <w:color w:val="000000"/>
        </w:rPr>
        <w:t xml:space="preserve">10 marca </w:t>
      </w:r>
      <w:r>
        <w:rPr>
          <w:rFonts w:ascii="Lato" w:hAnsi="Lato"/>
          <w:color w:val="000000"/>
        </w:rPr>
        <w:t xml:space="preserve"> 2025 roku</w:t>
      </w:r>
    </w:p>
    <w:p w:rsidR="00306F48" w:rsidRDefault="002A07BB">
      <w:pPr>
        <w:pStyle w:val="TytupismaKAS"/>
        <w:jc w:val="center"/>
        <w:rPr>
          <w:color w:val="FF0000"/>
        </w:rPr>
      </w:pPr>
      <w:r>
        <w:rPr>
          <w:rFonts w:ascii="Lato" w:hAnsi="Lato"/>
          <w:color w:val="FF0000"/>
        </w:rPr>
        <w:t>OBWIESZCZENIE O PIERWSZEJ LICYTACJI RUCHOMOŚCI</w:t>
      </w:r>
    </w:p>
    <w:p w:rsidR="00306F48" w:rsidRDefault="002A07BB">
      <w:pPr>
        <w:pStyle w:val="Standard"/>
        <w:spacing w:before="288" w:after="0" w:line="240" w:lineRule="auto"/>
        <w:rPr>
          <w:color w:val="000000"/>
        </w:rPr>
      </w:pPr>
      <w:r>
        <w:rPr>
          <w:bCs/>
          <w:color w:val="000000"/>
          <w:sz w:val="24"/>
          <w:szCs w:val="24"/>
        </w:rPr>
        <w:t>Szanowni Państwo,</w:t>
      </w:r>
    </w:p>
    <w:p w:rsidR="00306F48" w:rsidRDefault="002A07BB">
      <w:pPr>
        <w:pStyle w:val="Standard"/>
        <w:spacing w:before="288" w:after="0" w:line="276" w:lineRule="auto"/>
        <w:rPr>
          <w:color w:val="000000"/>
        </w:rPr>
      </w:pPr>
      <w:r>
        <w:rPr>
          <w:bCs/>
          <w:color w:val="000000"/>
          <w:sz w:val="24"/>
          <w:szCs w:val="24"/>
        </w:rPr>
        <w:t>informuję o sprzedaży w drodze licytacji publicznej ruchomości należących do Państwa Jana i Renaty Mudlaff</w:t>
      </w:r>
    </w:p>
    <w:p w:rsidR="00306F48" w:rsidRDefault="002A07BB">
      <w:pPr>
        <w:spacing w:before="240" w:after="240"/>
      </w:pPr>
      <w:r>
        <w:rPr>
          <w:rStyle w:val="Nagwek2Znak"/>
          <w:color w:val="FF0000"/>
        </w:rPr>
        <w:t>Termin</w:t>
      </w:r>
      <w:r>
        <w:rPr>
          <w:rStyle w:val="Nagwek2Znak"/>
          <w:color w:val="000000"/>
        </w:rPr>
        <w:tab/>
      </w:r>
      <w:r>
        <w:rPr>
          <w:rStyle w:val="Nagwek2Znak"/>
          <w:color w:val="000000"/>
        </w:rPr>
        <w:tab/>
      </w:r>
      <w:r>
        <w:rPr>
          <w:rStyle w:val="Nagwek2Znak"/>
          <w:color w:val="000000"/>
        </w:rPr>
        <w:tab/>
      </w:r>
      <w:r>
        <w:rPr>
          <w:rStyle w:val="Nagwek2Znak"/>
          <w:b w:val="0"/>
          <w:color w:val="000000"/>
          <w:sz w:val="24"/>
          <w:szCs w:val="24"/>
        </w:rPr>
        <w:t xml:space="preserve"> 25 kwietnia 2025 rok, godz. 12.00</w:t>
      </w:r>
    </w:p>
    <w:p w:rsidR="00306F48" w:rsidRDefault="002A07BB">
      <w:pPr>
        <w:spacing w:before="240" w:after="240"/>
        <w:ind w:left="1418" w:hanging="1418"/>
        <w:jc w:val="both"/>
      </w:pPr>
      <w:r>
        <w:rPr>
          <w:rStyle w:val="Nagwek2Znak"/>
          <w:color w:val="FF0000"/>
        </w:rPr>
        <w:t>Miejsce</w:t>
      </w:r>
      <w:r>
        <w:rPr>
          <w:rStyle w:val="Nagwek2Znak"/>
          <w:color w:val="000000"/>
        </w:rPr>
        <w:tab/>
      </w:r>
      <w:r>
        <w:rPr>
          <w:b/>
          <w:bCs/>
          <w:color w:val="000000"/>
          <w:sz w:val="24"/>
          <w:szCs w:val="24"/>
        </w:rPr>
        <w:t>Lisewo ul. Młyńska 6, 84-110 Krokowa</w:t>
      </w:r>
    </w:p>
    <w:p w:rsidR="00306F48" w:rsidRDefault="002A07BB">
      <w:pPr>
        <w:pStyle w:val="Nagwek2"/>
        <w:spacing w:line="240" w:lineRule="auto"/>
        <w:rPr>
          <w:color w:val="FF0000"/>
        </w:rPr>
      </w:pPr>
      <w:r>
        <w:rPr>
          <w:color w:val="FF0000"/>
        </w:rPr>
        <w:t>Sprzedawane ruchomości</w:t>
      </w:r>
    </w:p>
    <w:tbl>
      <w:tblPr>
        <w:tblW w:w="9061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628"/>
        <w:gridCol w:w="2440"/>
        <w:gridCol w:w="1533"/>
        <w:gridCol w:w="1417"/>
        <w:gridCol w:w="1466"/>
        <w:gridCol w:w="1577"/>
      </w:tblGrid>
      <w:tr w:rsidR="00306F4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Określenie ruchomości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Wartość szacunkowa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Cena wywołania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Wadium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306F48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NormalnyWeb"/>
              <w:widowControl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kosiarka dyskowa (motyl) John Deere r. prod. 2008 nr CC0488X285279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Cs/>
                <w:color w:val="000000"/>
                <w:sz w:val="24"/>
                <w:szCs w:val="24"/>
              </w:rPr>
              <w:t>86 838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>,00</w:t>
            </w: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65 128,50 zł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8 683,80 zł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306F48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</w:p>
        </w:tc>
      </w:tr>
      <w:tr w:rsidR="00306F48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NormalnyWeb"/>
              <w:widowControl w:val="0"/>
              <w:spacing w:after="0" w:line="240" w:lineRule="auto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eastAsia="SimSun" w:hAnsi="Calibri" w:cs="Arial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prasoowijarka Lely Welger DA RP 235 r. prod. 2009 nr ident. 488000165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111 930,00 zł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83 947,50 zł</w:t>
            </w:r>
          </w:p>
        </w:tc>
        <w:tc>
          <w:tcPr>
            <w:tcW w:w="1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2A07BB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11 193,00 zł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F48" w:rsidRDefault="00306F48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306F48" w:rsidRDefault="002A07BB">
      <w:pPr>
        <w:pStyle w:val="rdtytuKAS"/>
        <w:rPr>
          <w:color w:val="000000"/>
        </w:rPr>
      </w:pPr>
      <w:r>
        <w:rPr>
          <w:color w:val="FF0000"/>
          <w:lang w:eastAsia="pl-PL"/>
        </w:rPr>
        <w:t>Wadium</w:t>
      </w:r>
      <w:r>
        <w:rPr>
          <w:color w:val="000000"/>
          <w:lang w:eastAsia="pl-PL"/>
        </w:rPr>
        <w:t xml:space="preserve"> </w:t>
      </w:r>
    </w:p>
    <w:p w:rsidR="00306F48" w:rsidRDefault="002A07BB">
      <w:pPr>
        <w:pStyle w:val="Standard"/>
        <w:spacing w:after="0" w:line="276" w:lineRule="auto"/>
        <w:jc w:val="both"/>
        <w:rPr>
          <w:color w:val="000000"/>
        </w:rPr>
      </w:pPr>
      <w:r>
        <w:rPr>
          <w:bCs/>
          <w:color w:val="000000"/>
          <w:sz w:val="24"/>
          <w:szCs w:val="24"/>
        </w:rPr>
        <w:t xml:space="preserve">Warunkiem przystąpienia do licytacji ruchomości jest wpłata wadium.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:rsidR="00306F48" w:rsidRDefault="002A07BB">
      <w:pPr>
        <w:pStyle w:val="TekstpismaKAS"/>
        <w:spacing w:before="0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Wadium proszę </w:t>
      </w:r>
      <w:r>
        <w:rPr>
          <w:color w:val="000000"/>
          <w:lang w:eastAsia="pl-PL"/>
        </w:rPr>
        <w:t xml:space="preserve">wpłacić na </w:t>
      </w:r>
      <w:r>
        <w:rPr>
          <w:color w:val="000000"/>
          <w:lang w:eastAsia="pl-PL"/>
        </w:rPr>
        <w:t>rachunek bankowy</w:t>
      </w:r>
      <w:r>
        <w:rPr>
          <w:rFonts w:eastAsia="Times New Roman"/>
          <w:color w:val="000000"/>
          <w:lang w:eastAsia="pl-PL"/>
        </w:rPr>
        <w:t xml:space="preserve"> nr</w:t>
      </w:r>
      <w:r>
        <w:rPr>
          <w:color w:val="000000"/>
        </w:rPr>
        <w:t xml:space="preserve"> 42 1010 1140 0143 8413 9120 0000.</w:t>
      </w:r>
    </w:p>
    <w:p w:rsidR="00306F48" w:rsidRDefault="002A07BB">
      <w:pPr>
        <w:pStyle w:val="TekstpismaKAS"/>
        <w:spacing w:before="0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 treści przelewu proszę zamieścić słowo wadium i oznaczenie ruchomości, której dotyczy.</w:t>
      </w:r>
    </w:p>
    <w:p w:rsidR="00306F48" w:rsidRDefault="002A07BB">
      <w:pPr>
        <w:pStyle w:val="TekstpismaKAS"/>
        <w:jc w:val="both"/>
        <w:rPr>
          <w:color w:val="000000"/>
        </w:rPr>
      </w:pPr>
      <w:r>
        <w:rPr>
          <w:color w:val="000000"/>
          <w:lang w:eastAsia="pl-PL"/>
        </w:rPr>
        <w:t xml:space="preserve">Wadium uznam za złożone, jeżeli wpłata zostanie uznana na naszym rachunku najpóźniej w dniu poprzedzającym dzień </w:t>
      </w:r>
      <w:r>
        <w:rPr>
          <w:color w:val="000000"/>
          <w:lang w:eastAsia="pl-PL"/>
        </w:rPr>
        <w:t>licytacji.</w:t>
      </w:r>
    </w:p>
    <w:p w:rsidR="00306F48" w:rsidRDefault="00306F48">
      <w:pPr>
        <w:pStyle w:val="TekstpismaKAS"/>
        <w:jc w:val="both"/>
        <w:rPr>
          <w:color w:val="000000"/>
        </w:rPr>
      </w:pPr>
    </w:p>
    <w:p w:rsidR="00306F48" w:rsidRDefault="002A07BB">
      <w:pPr>
        <w:shd w:val="clear" w:color="auto" w:fill="FFFFFF"/>
        <w:suppressAutoHyphens w:val="0"/>
        <w:spacing w:after="0" w:line="276" w:lineRule="auto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Nie później niż na godzinę przed terminem licytacji wadium możecie Państwo złożyć bezgotówkowo przy użyciu terminala płatniczego w siedzibie tut. Urzędu.</w:t>
      </w:r>
    </w:p>
    <w:p w:rsidR="00306F48" w:rsidRDefault="002A07BB">
      <w:pPr>
        <w:pStyle w:val="TekstpismaKAS"/>
        <w:jc w:val="both"/>
        <w:rPr>
          <w:color w:val="000000"/>
        </w:rPr>
      </w:pPr>
      <w:r>
        <w:rPr>
          <w:color w:val="000000"/>
          <w:u w:val="single"/>
          <w:lang w:eastAsia="zh-CN"/>
        </w:rPr>
        <w:t xml:space="preserve">Zatrzymam wadium złożone przez licytanta, któremu udzielimy przybicia. </w:t>
      </w:r>
    </w:p>
    <w:p w:rsidR="00306F48" w:rsidRDefault="002A07BB">
      <w:pPr>
        <w:pStyle w:val="TekstpismaKAS"/>
        <w:jc w:val="both"/>
        <w:rPr>
          <w:color w:val="000000"/>
        </w:rPr>
      </w:pPr>
      <w:r>
        <w:rPr>
          <w:color w:val="000000"/>
          <w:lang w:eastAsia="zh-CN"/>
        </w:rPr>
        <w:t xml:space="preserve">Pozostałym </w:t>
      </w:r>
      <w:r>
        <w:rPr>
          <w:color w:val="000000"/>
          <w:lang w:eastAsia="zh-CN"/>
        </w:rPr>
        <w:t>licytantom zwrócę wadium wpłacone bezgotówkowo nie później niż w terminie 7 dni roboczych od dnia licytacji.</w:t>
      </w:r>
    </w:p>
    <w:p w:rsidR="00306F48" w:rsidRDefault="00306F48">
      <w:pPr>
        <w:pStyle w:val="Standard"/>
        <w:spacing w:before="120" w:after="0" w:line="240" w:lineRule="auto"/>
        <w:jc w:val="both"/>
        <w:rPr>
          <w:color w:val="FF0000"/>
        </w:rPr>
      </w:pPr>
    </w:p>
    <w:p w:rsidR="00306F48" w:rsidRDefault="002A07BB">
      <w:pPr>
        <w:pStyle w:val="Standard"/>
        <w:spacing w:before="120" w:after="0" w:line="240" w:lineRule="auto"/>
        <w:jc w:val="both"/>
        <w:rPr>
          <w:color w:val="FF0000"/>
        </w:rPr>
      </w:pPr>
      <w:r>
        <w:rPr>
          <w:b/>
          <w:bCs/>
          <w:color w:val="FF0000"/>
          <w:sz w:val="28"/>
          <w:szCs w:val="28"/>
        </w:rPr>
        <w:lastRenderedPageBreak/>
        <w:t>Termin i miejsce oglądania ruchomości</w:t>
      </w:r>
    </w:p>
    <w:p w:rsidR="00306F48" w:rsidRDefault="002A07BB">
      <w:pPr>
        <w:pStyle w:val="Standard"/>
        <w:spacing w:before="120" w:after="0" w:line="276" w:lineRule="auto"/>
        <w:jc w:val="both"/>
        <w:rPr>
          <w:color w:val="000000"/>
        </w:rPr>
      </w:pPr>
      <w:r>
        <w:rPr>
          <w:bCs/>
          <w:color w:val="000000"/>
          <w:sz w:val="24"/>
          <w:szCs w:val="24"/>
        </w:rPr>
        <w:t>Ruchomości można oglądać 23 kwietnia 2025 roku od godz. 10.00 do godz. 11.00</w:t>
      </w:r>
      <w:r>
        <w:rPr>
          <w:bCs/>
          <w:color w:val="000000"/>
          <w:sz w:val="24"/>
          <w:szCs w:val="24"/>
        </w:rPr>
        <w:t xml:space="preserve">  w Lisewie przy ul. Młyńskiej 6, 84-110 Krokowa</w:t>
      </w:r>
      <w:r>
        <w:rPr>
          <w:color w:val="000000"/>
          <w:sz w:val="24"/>
          <w:szCs w:val="24"/>
          <w:lang w:eastAsia="pl-PL"/>
        </w:rPr>
        <w:t>.</w:t>
      </w:r>
    </w:p>
    <w:p w:rsidR="00306F48" w:rsidRDefault="00306F48">
      <w:pPr>
        <w:pStyle w:val="Standard"/>
        <w:spacing w:after="0" w:line="240" w:lineRule="auto"/>
        <w:jc w:val="both"/>
        <w:rPr>
          <w:rFonts w:ascii="Calibri" w:hAnsi="Calibri"/>
          <w:b/>
          <w:bCs/>
          <w:color w:val="000000"/>
          <w:sz w:val="28"/>
          <w:szCs w:val="28"/>
        </w:rPr>
      </w:pPr>
    </w:p>
    <w:p w:rsidR="00306F48" w:rsidRDefault="002A07BB">
      <w:pPr>
        <w:pStyle w:val="Standard"/>
        <w:spacing w:before="120" w:after="0" w:line="240" w:lineRule="auto"/>
        <w:jc w:val="both"/>
        <w:rPr>
          <w:color w:val="FF0000"/>
        </w:rPr>
      </w:pPr>
      <w:r>
        <w:rPr>
          <w:b/>
          <w:bCs/>
          <w:color w:val="FF0000"/>
          <w:sz w:val="28"/>
          <w:szCs w:val="28"/>
        </w:rPr>
        <w:t>Pozostałe informacje</w:t>
      </w:r>
    </w:p>
    <w:p w:rsidR="00306F48" w:rsidRDefault="002A07BB">
      <w:pPr>
        <w:pStyle w:val="Standard"/>
        <w:spacing w:before="120" w:after="0" w:line="276" w:lineRule="auto"/>
        <w:rPr>
          <w:color w:val="000000"/>
        </w:rPr>
      </w:pPr>
      <w:r>
        <w:rPr>
          <w:bCs/>
          <w:color w:val="000000"/>
          <w:sz w:val="24"/>
          <w:szCs w:val="24"/>
        </w:rPr>
        <w:t>Sprzedaż nie jest opodatkowana podatkiem od towarów i usług.</w:t>
      </w:r>
    </w:p>
    <w:p w:rsidR="00306F48" w:rsidRDefault="002A07BB">
      <w:pPr>
        <w:pStyle w:val="Standard"/>
        <w:spacing w:before="120" w:after="0" w:line="276" w:lineRule="auto"/>
        <w:jc w:val="both"/>
        <w:rPr>
          <w:color w:val="000000"/>
        </w:rPr>
      </w:pPr>
      <w:r>
        <w:rPr>
          <w:bCs/>
          <w:color w:val="000000"/>
          <w:sz w:val="24"/>
          <w:szCs w:val="24"/>
        </w:rPr>
        <w:t>Nabywca obowiązany jest niezwłocznie po udzieleniu mu przybicia uiścić przynajmniej cenę wywołania w gotówce lub bezgotówko</w:t>
      </w:r>
      <w:r>
        <w:rPr>
          <w:bCs/>
          <w:color w:val="000000"/>
          <w:sz w:val="24"/>
          <w:szCs w:val="24"/>
        </w:rPr>
        <w:t>wo za pośrednictwem terminala płatniczego. Jeżeli ceny tej nabywca nie uiści, traci prawo wynikłe z przybicia i nie może uczestniczyć w licytacji tej samej ruchomości. Pozostałą do zapłaty część wylicytowanej kwoty należy wpłacić na ww. rachunek bankowy or</w:t>
      </w:r>
      <w:r>
        <w:rPr>
          <w:bCs/>
          <w:color w:val="000000"/>
          <w:sz w:val="24"/>
          <w:szCs w:val="24"/>
        </w:rPr>
        <w:t>ganowi egzekucyjnemu niezwłocznie, nie później niż w dniu następującym po dniu licytacji.</w:t>
      </w:r>
    </w:p>
    <w:p w:rsidR="00306F48" w:rsidRDefault="002A07BB">
      <w:pPr>
        <w:pStyle w:val="Standard"/>
        <w:spacing w:before="120" w:after="0" w:line="240" w:lineRule="auto"/>
        <w:jc w:val="both"/>
        <w:rPr>
          <w:color w:val="000000"/>
        </w:rPr>
      </w:pPr>
      <w:r>
        <w:rPr>
          <w:bCs/>
          <w:color w:val="000000"/>
          <w:sz w:val="24"/>
          <w:szCs w:val="24"/>
        </w:rPr>
        <w:t>Szczegółowe informacje można uzyskać w Referacie  Egzekucji Administracyjnej:</w:t>
      </w:r>
    </w:p>
    <w:p w:rsidR="00306F48" w:rsidRDefault="00306F48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Calibri" w:hAnsi="Calibri"/>
          <w:color w:val="000000"/>
          <w:sz w:val="24"/>
          <w:szCs w:val="24"/>
        </w:rPr>
      </w:pPr>
    </w:p>
    <w:p w:rsidR="00306F48" w:rsidRDefault="002A07BB">
      <w:pPr>
        <w:pStyle w:val="TekstpismaKAS"/>
        <w:spacing w:before="0"/>
        <w:rPr>
          <w:color w:val="000000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telefonicznie – pod numerem </w:t>
      </w:r>
      <w:r>
        <w:rPr>
          <w:bCs/>
          <w:color w:val="000000"/>
        </w:rPr>
        <w:t xml:space="preserve">telefonu: </w:t>
      </w:r>
      <w:r>
        <w:rPr>
          <w:bCs/>
          <w:color w:val="000000"/>
        </w:rPr>
        <w:br/>
        <w:t>58 774 24 64, 58 774 24 65, 58 774 24 66, 58 77</w:t>
      </w:r>
      <w:r>
        <w:rPr>
          <w:bCs/>
          <w:color w:val="000000"/>
        </w:rPr>
        <w:t xml:space="preserve">4 24 63 </w:t>
      </w:r>
    </w:p>
    <w:p w:rsidR="00306F48" w:rsidRDefault="00306F48">
      <w:pPr>
        <w:pStyle w:val="TekstpismaKAS"/>
        <w:rPr>
          <w:rFonts w:ascii="Calibri" w:hAnsi="Calibri"/>
          <w:color w:val="000000"/>
          <w:lang w:eastAsia="pl-PL"/>
        </w:rPr>
      </w:pPr>
    </w:p>
    <w:p w:rsidR="00306F48" w:rsidRDefault="002A07BB">
      <w:pPr>
        <w:pStyle w:val="TekstpismaKAS"/>
        <w:rPr>
          <w:color w:val="000000"/>
        </w:rPr>
      </w:pPr>
      <w:r>
        <w:rPr>
          <w:noProof/>
          <w:lang w:eastAsia="pl-PL"/>
        </w:rPr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elektronicznie – napisz na adres:</w:t>
      </w:r>
    </w:p>
    <w:p w:rsidR="00306F48" w:rsidRDefault="002A07BB">
      <w:pPr>
        <w:pStyle w:val="TekstpismaKAS"/>
        <w:rPr>
          <w:color w:val="000000"/>
        </w:rPr>
      </w:pPr>
      <w:r>
        <w:rPr>
          <w:rFonts w:cs="Calibri"/>
          <w:color w:val="000000"/>
        </w:rPr>
        <w:t>aleksandra.bielecka@mf.gov.pl</w:t>
      </w:r>
    </w:p>
    <w:p w:rsidR="00306F48" w:rsidRDefault="002A07BB">
      <w:pPr>
        <w:pStyle w:val="Standard"/>
        <w:spacing w:before="120" w:after="0" w:line="240" w:lineRule="auto"/>
      </w:pPr>
      <w:r>
        <w:rPr>
          <w:bCs/>
          <w:color w:val="000000"/>
          <w:sz w:val="24"/>
          <w:szCs w:val="24"/>
        </w:rPr>
        <w:t>oraz na stronie:</w:t>
      </w:r>
      <w:r>
        <w:rPr>
          <w:color w:val="000000"/>
          <w:sz w:val="24"/>
          <w:szCs w:val="24"/>
        </w:rPr>
        <w:t xml:space="preserve"> </w:t>
      </w:r>
      <w:r>
        <w:rPr>
          <w:rStyle w:val="czeinternetowe"/>
          <w:bCs/>
          <w:color w:val="000000"/>
          <w:sz w:val="23"/>
          <w:szCs w:val="24"/>
        </w:rPr>
        <w:t>https://</w:t>
      </w:r>
      <w:r>
        <w:rPr>
          <w:color w:val="000000"/>
          <w:sz w:val="23"/>
        </w:rPr>
        <w:t>www.pomorskie.kas.gov.pl/urzad-skarbowy-w-pucku</w:t>
      </w:r>
      <w:r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br/>
        <w:t>w zakładce ogłoszenia - obwieszczenia o licytacji.</w:t>
      </w:r>
    </w:p>
    <w:p w:rsidR="00306F48" w:rsidRDefault="002A07BB">
      <w:pPr>
        <w:pStyle w:val="rdtytuKAS"/>
        <w:rPr>
          <w:color w:val="000000"/>
        </w:rPr>
      </w:pPr>
      <w:r>
        <w:rPr>
          <w:color w:val="FF0000"/>
          <w:lang w:eastAsia="pl-PL"/>
        </w:rPr>
        <w:t>Przepisy prawa:</w:t>
      </w:r>
      <w:r>
        <w:rPr>
          <w:color w:val="000000"/>
          <w:lang w:eastAsia="pl-PL"/>
        </w:rPr>
        <w:t xml:space="preserve"> </w:t>
      </w:r>
    </w:p>
    <w:p w:rsidR="00306F48" w:rsidRDefault="002A07BB">
      <w:pPr>
        <w:pStyle w:val="TekstpismaKAS"/>
        <w:rPr>
          <w:rFonts w:ascii="Calibri" w:hAnsi="Calibri"/>
          <w:lang w:eastAsia="pl-PL"/>
        </w:rPr>
      </w:pPr>
      <w:r>
        <w:rPr>
          <w:color w:val="000000"/>
          <w:lang w:eastAsia="pl-PL"/>
        </w:rPr>
        <w:t xml:space="preserve">Art. 105 – art. 107 ustawy z dnia 17 </w:t>
      </w:r>
      <w:r>
        <w:rPr>
          <w:color w:val="000000"/>
          <w:lang w:eastAsia="pl-PL"/>
        </w:rPr>
        <w:t>czerwca 1966 r. o postępowaniu egzekucyjnym w administracji (Dz.U. z 2023 r. poz. 2505, z późn. zm.).</w:t>
      </w:r>
    </w:p>
    <w:sectPr w:rsidR="00306F48"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BB" w:rsidRDefault="002A07BB">
      <w:pPr>
        <w:spacing w:after="0" w:line="240" w:lineRule="auto"/>
      </w:pPr>
      <w:r>
        <w:separator/>
      </w:r>
    </w:p>
  </w:endnote>
  <w:endnote w:type="continuationSeparator" w:id="0">
    <w:p w:rsidR="002A07BB" w:rsidRDefault="002A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48" w:rsidRDefault="002A07BB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3945" cy="30988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240" cy="30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06F48" w:rsidRDefault="002A07B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1D5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81D5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306F48" w:rsidRDefault="00306F48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25.25pt;margin-top:0;width:85.35pt;height:24.4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" o:allowincell="f" filled="f" stroked="f">
              <v:textbox>
                <w:txbxContent>
                  <w:p w:rsidR="00306F48" w:rsidRDefault="002A07B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81D5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81D5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306F48" w:rsidRDefault="00306F48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48" w:rsidRDefault="002A07BB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3900" cy="30988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240" cy="309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06F48" w:rsidRDefault="002A07B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81D5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81D5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306F48" w:rsidRDefault="00306F48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_x0000_s1027" style="position:absolute;left:0;text-align:left;margin-left:453.6pt;margin-top:0;width:57pt;height:24.4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" o:allowincell="f" filled="f" stroked="f">
              <v:textbox>
                <w:txbxContent>
                  <w:p w:rsidR="00306F48" w:rsidRDefault="002A07B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81D5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81D5C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306F48" w:rsidRDefault="00306F48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us.puck@mf.gov.pl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ePUAP /4924iupogq/SkrytkaESP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http://www.pomorskie.kas.gov.pl/urzad-skarbowy-w-pucku</w:t>
    </w:r>
  </w:p>
  <w:p w:rsidR="00306F48" w:rsidRDefault="002A07BB">
    <w:pPr>
      <w:pStyle w:val="StopkaKAS"/>
      <w:rPr>
        <w:rFonts w:cs="Calibri"/>
      </w:rPr>
    </w:pPr>
    <w:r>
      <w:rPr>
        <w:rFonts w:cs="Calibri"/>
      </w:rPr>
      <w:t>Urząd Skarbowy w Pucku, ul. Kmdr. E. Szystowskiego 18, 84-100 Puck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BB" w:rsidRDefault="002A07BB">
      <w:pPr>
        <w:spacing w:after="0" w:line="240" w:lineRule="auto"/>
      </w:pPr>
      <w:r>
        <w:separator/>
      </w:r>
    </w:p>
  </w:footnote>
  <w:footnote w:type="continuationSeparator" w:id="0">
    <w:p w:rsidR="002A07BB" w:rsidRDefault="002A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F48" w:rsidRDefault="00306F48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193"/>
    <w:multiLevelType w:val="multilevel"/>
    <w:tmpl w:val="CE3EB6C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0A1BA2"/>
    <w:multiLevelType w:val="multilevel"/>
    <w:tmpl w:val="80301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346C7D"/>
    <w:multiLevelType w:val="multilevel"/>
    <w:tmpl w:val="AE2AF060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48"/>
    <w:rsid w:val="002A07BB"/>
    <w:rsid w:val="00306F48"/>
    <w:rsid w:val="0078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01C67-0774-45D8-8B4D-47A24E32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qFormat/>
    <w:pPr>
      <w:suppressAutoHyphens w:val="0"/>
      <w:spacing w:beforeAutospacing="1" w:after="142" w:line="276" w:lineRule="exact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qFormat/>
    <w:rPr>
      <w:rFonts w:ascii="0" w:eastAsia="Calibri" w:hAnsi="0"/>
      <w:color w:val="000000"/>
      <w:sz w:val="24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dcterms:created xsi:type="dcterms:W3CDTF">2025-03-10T07:48:00Z</dcterms:created>
  <dcterms:modified xsi:type="dcterms:W3CDTF">2025-03-10T07:48:00Z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