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8DA8B" w14:textId="77777777" w:rsidR="00A22B56" w:rsidRPr="00A22B56" w:rsidRDefault="00A22B56" w:rsidP="00A22B56">
      <w:pPr>
        <w:pStyle w:val="Nagwek11"/>
        <w:spacing w:before="120" w:line="276" w:lineRule="auto"/>
        <w:rPr>
          <w:rFonts w:asciiTheme="minorBidi" w:hAnsiTheme="minorBidi" w:cstheme="minorBidi"/>
          <w:sz w:val="28"/>
          <w:szCs w:val="28"/>
        </w:rPr>
      </w:pPr>
      <w:bookmarkStart w:id="0" w:name="_GoBack"/>
      <w:bookmarkEnd w:id="0"/>
      <w:r w:rsidRPr="00A22B56">
        <w:rPr>
          <w:rFonts w:asciiTheme="minorBidi" w:hAnsiTheme="minorBidi" w:cstheme="minorBidi"/>
          <w:sz w:val="28"/>
          <w:szCs w:val="28"/>
        </w:rPr>
        <w:t>OBWIESZCZENIE O PIERWSZEJ LICYTACJI NIERUCHOMOŚCI</w:t>
      </w:r>
    </w:p>
    <w:p w14:paraId="2454F910" w14:textId="77777777" w:rsidR="00A22B56" w:rsidRPr="001C25B7" w:rsidRDefault="00A22B56" w:rsidP="001C25B7">
      <w:pPr>
        <w:pStyle w:val="Standard"/>
        <w:spacing w:after="0" w:line="240" w:lineRule="auto"/>
        <w:rPr>
          <w:rFonts w:asciiTheme="minorBidi" w:hAnsiTheme="minorBidi" w:cstheme="minorBidi"/>
          <w:bCs/>
          <w:sz w:val="24"/>
          <w:szCs w:val="24"/>
        </w:rPr>
      </w:pPr>
      <w:r w:rsidRPr="001C25B7">
        <w:rPr>
          <w:rFonts w:asciiTheme="minorBidi" w:hAnsiTheme="minorBidi" w:cstheme="minorBidi"/>
          <w:bCs/>
          <w:sz w:val="24"/>
          <w:szCs w:val="24"/>
        </w:rPr>
        <w:t>Szanowni Państwo,</w:t>
      </w:r>
    </w:p>
    <w:p w14:paraId="6AE3AA4F" w14:textId="47D71F60" w:rsidR="00A22B56" w:rsidRPr="001C25B7" w:rsidRDefault="00A22B56" w:rsidP="001C25B7">
      <w:pPr>
        <w:pStyle w:val="WW-Domylnie"/>
        <w:rPr>
          <w:rFonts w:asciiTheme="minorBidi" w:hAnsiTheme="minorBidi" w:cstheme="minorBidi"/>
          <w:szCs w:val="24"/>
        </w:rPr>
      </w:pPr>
      <w:r w:rsidRPr="001C25B7">
        <w:rPr>
          <w:rFonts w:asciiTheme="minorBidi" w:hAnsiTheme="minorBidi" w:cstheme="minorBidi"/>
          <w:bCs/>
          <w:szCs w:val="24"/>
        </w:rPr>
        <w:t xml:space="preserve">informuję o sprzedaży w drodze licytacji publicznej </w:t>
      </w:r>
      <w:bookmarkStart w:id="1" w:name="_Hlk174003263"/>
      <w:r w:rsidRPr="001C25B7">
        <w:rPr>
          <w:rFonts w:asciiTheme="minorBidi" w:hAnsiTheme="minorBidi" w:cstheme="minorBidi"/>
          <w:szCs w:val="24"/>
        </w:rPr>
        <w:t xml:space="preserve">gruntowej zabudowanej, położonej w Malborku przy ulicy Dalekiej 115, na gruntach działek numer 3/1 i numer 7/1, o łącznej powierzchni 0,7441 ha, dla której Sąd Rejonowy w Malborku V Wydział Ksiąg Wieczystych prowadzi księgę wieczystą numer GD1M/00017015/9, stanowiącej własność Pani Barbary Krauze. </w:t>
      </w:r>
    </w:p>
    <w:p w14:paraId="3B098E30" w14:textId="4D47FA19" w:rsidR="00A22B56" w:rsidRPr="001C25B7" w:rsidRDefault="00A22B56" w:rsidP="001C25B7">
      <w:pPr>
        <w:pStyle w:val="NormalnyWeb"/>
        <w:spacing w:before="0" w:beforeAutospacing="0" w:after="0" w:line="240" w:lineRule="auto"/>
        <w:rPr>
          <w:rFonts w:asciiTheme="minorBidi" w:hAnsiTheme="minorBidi" w:cstheme="minorBidi"/>
        </w:rPr>
      </w:pPr>
      <w:r w:rsidRPr="001C25B7">
        <w:rPr>
          <w:rFonts w:asciiTheme="minorBidi" w:hAnsiTheme="minorBidi" w:cstheme="minorBidi"/>
        </w:rPr>
        <w:t>Działka numer 3/1 stanowi grunt niezabudowany. Działka numer 7/1 jest zabudowana budynkami: mieszkalnym (powierzchni zabudowy 94 m²), warsztatowym (o powierzchni zabudowy 194 m²), gospodarczym (o powierzchni zabudowy 26 m²) i magazynowym (o powierzchnia zabudowy 114 m²). Budynek mieszkalny, warsztatowy i gospodarczy stanowią jedną bryłę, jedną całość gospodarczą.  Budynek mieszkalny składa się z części mieszkalnej (pierwsze piętro) oraz części gospodarczej i biurowej (parter). Stan techniczny i standard wykończenia części mieszkalnej budynku (na którą składają się trzy pokoje, korytarz, kuchnia oraz łazienka z WC) określono na poziomie dobrym. Stan techniczny pozostałych budynków określono jako do remontu.</w:t>
      </w:r>
    </w:p>
    <w:p w14:paraId="78A09A15" w14:textId="77777777" w:rsidR="00A22B56" w:rsidRPr="001C25B7" w:rsidRDefault="00A22B56" w:rsidP="001C25B7">
      <w:pPr>
        <w:pStyle w:val="WW-Domylnie"/>
        <w:rPr>
          <w:rFonts w:asciiTheme="minorBidi" w:hAnsiTheme="minorBidi" w:cstheme="minorBidi"/>
          <w:szCs w:val="24"/>
        </w:rPr>
      </w:pPr>
      <w:r w:rsidRPr="001C25B7">
        <w:rPr>
          <w:rFonts w:asciiTheme="minorBidi" w:hAnsiTheme="minorBidi" w:cstheme="minorBidi"/>
          <w:szCs w:val="24"/>
        </w:rPr>
        <w:t>Obszar, na którym znajduje się nieruchomość, nie jest objęty miejscowym planem zagospodarowania przestrzennego. Natomiast w studium uwarunkowań i kierunków zagospodarowania przestrzennego Miasta Malborka teren działki oznaczony został częściowo jako potencjalne zaplecze terenowe portu oraz częściowo jako przemysł, składy, bazy, obiekty komunalne. Dodatkowo teren nieruchomości oznaczony jest jako obiekt wymagający wzmożonego reżimu sanitarnego, jako teren zagrożony powodzią, jako teoretyczne strefy sanitarne oczyszczalni ścieków.</w:t>
      </w:r>
    </w:p>
    <w:bookmarkEnd w:id="1"/>
    <w:p w14:paraId="4443FEE1" w14:textId="2FDC686D" w:rsidR="00A22B56" w:rsidRPr="001C25B7" w:rsidRDefault="00A22B56" w:rsidP="001C25B7">
      <w:pPr>
        <w:spacing w:before="120"/>
        <w:rPr>
          <w:rFonts w:asciiTheme="minorBidi" w:hAnsiTheme="minorBidi" w:cstheme="minorBidi"/>
          <w:b/>
          <w:bCs/>
          <w:vertAlign w:val="superscript"/>
        </w:rPr>
      </w:pPr>
      <w:r w:rsidRPr="001C25B7">
        <w:rPr>
          <w:rStyle w:val="Nagwek2Znak"/>
          <w:rFonts w:asciiTheme="minorBidi" w:hAnsiTheme="minorBidi" w:cstheme="minorBidi"/>
          <w:b/>
          <w:bCs/>
          <w:color w:val="auto"/>
          <w:sz w:val="24"/>
          <w:szCs w:val="24"/>
        </w:rPr>
        <w:t>Termin</w:t>
      </w:r>
      <w:r w:rsidRPr="001C25B7">
        <w:rPr>
          <w:rStyle w:val="Nagwek2Znak"/>
          <w:rFonts w:asciiTheme="minorBidi" w:hAnsiTheme="minorBidi" w:cstheme="minorBidi"/>
          <w:b/>
          <w:bCs/>
          <w:color w:val="auto"/>
          <w:sz w:val="24"/>
          <w:szCs w:val="24"/>
        </w:rPr>
        <w:tab/>
      </w:r>
      <w:r w:rsidRPr="001C25B7">
        <w:rPr>
          <w:rStyle w:val="Nagwek2Znak"/>
          <w:rFonts w:asciiTheme="minorBidi" w:hAnsiTheme="minorBidi" w:cstheme="minorBidi"/>
          <w:b/>
          <w:bCs/>
          <w:iCs/>
          <w:color w:val="auto"/>
          <w:sz w:val="24"/>
          <w:szCs w:val="24"/>
        </w:rPr>
        <w:t>10.04.2025 rok</w:t>
      </w:r>
      <w:r w:rsidRPr="001C25B7">
        <w:rPr>
          <w:rStyle w:val="Nagwek2Znak"/>
          <w:rFonts w:asciiTheme="minorBidi" w:hAnsiTheme="minorBidi" w:cstheme="minorBidi"/>
          <w:b/>
          <w:bCs/>
          <w:color w:val="auto"/>
          <w:sz w:val="24"/>
          <w:szCs w:val="24"/>
        </w:rPr>
        <w:t>, godzina13</w:t>
      </w:r>
      <w:r w:rsidRPr="001C25B7">
        <w:rPr>
          <w:rStyle w:val="Nagwek2Znak"/>
          <w:rFonts w:asciiTheme="minorBidi" w:hAnsiTheme="minorBidi" w:cstheme="minorBidi"/>
          <w:b/>
          <w:bCs/>
          <w:color w:val="auto"/>
          <w:sz w:val="24"/>
          <w:szCs w:val="24"/>
          <w:vertAlign w:val="superscript"/>
        </w:rPr>
        <w:t>00</w:t>
      </w:r>
    </w:p>
    <w:p w14:paraId="7F95E343" w14:textId="631428D7" w:rsidR="00A22B56" w:rsidRPr="001C25B7" w:rsidRDefault="00A22B56" w:rsidP="001C25B7">
      <w:pPr>
        <w:ind w:left="1418" w:hanging="1418"/>
        <w:rPr>
          <w:rFonts w:asciiTheme="minorBidi" w:hAnsiTheme="minorBidi" w:cstheme="minorBidi"/>
          <w:b/>
          <w:bCs/>
        </w:rPr>
      </w:pPr>
      <w:r w:rsidRPr="001C25B7">
        <w:rPr>
          <w:rStyle w:val="Nagwek2Znak"/>
          <w:rFonts w:asciiTheme="minorBidi" w:hAnsiTheme="minorBidi" w:cstheme="minorBidi"/>
          <w:b/>
          <w:bCs/>
          <w:color w:val="auto"/>
          <w:sz w:val="24"/>
          <w:szCs w:val="24"/>
        </w:rPr>
        <w:t>Miejsce</w:t>
      </w:r>
      <w:r w:rsidRPr="001C25B7">
        <w:rPr>
          <w:rStyle w:val="Nagwek2Znak"/>
          <w:rFonts w:asciiTheme="minorBidi" w:hAnsiTheme="minorBidi" w:cstheme="minorBidi"/>
          <w:b/>
          <w:bCs/>
          <w:color w:val="auto"/>
          <w:sz w:val="24"/>
          <w:szCs w:val="24"/>
        </w:rPr>
        <w:tab/>
      </w:r>
      <w:r w:rsidRPr="001C25B7">
        <w:rPr>
          <w:rFonts w:asciiTheme="minorBidi" w:hAnsiTheme="minorBidi" w:cstheme="minorBidi"/>
          <w:b/>
          <w:bCs/>
        </w:rPr>
        <w:t>siedziba Urzędu Skarbowego w Malborku; ulica. Kopernika 10, pokój 113</w:t>
      </w:r>
    </w:p>
    <w:p w14:paraId="343C8644" w14:textId="35CC7AEB" w:rsidR="00A22B56" w:rsidRPr="001C25B7" w:rsidRDefault="00A22B56" w:rsidP="001C25B7">
      <w:pPr>
        <w:pStyle w:val="Tekstpodstawowy"/>
        <w:spacing w:after="0"/>
        <w:rPr>
          <w:rFonts w:asciiTheme="minorBidi" w:eastAsiaTheme="majorEastAsia" w:hAnsiTheme="minorBidi" w:cstheme="minorBidi"/>
          <w:b/>
          <w:bCs/>
          <w:szCs w:val="24"/>
        </w:rPr>
      </w:pPr>
      <w:r w:rsidRPr="001C25B7">
        <w:rPr>
          <w:rFonts w:asciiTheme="minorBidi" w:hAnsiTheme="minorBidi" w:cstheme="minorBidi"/>
          <w:b/>
          <w:bCs/>
          <w:szCs w:val="24"/>
        </w:rPr>
        <w:t>Wartość szacunkowa       700.000,00 złotych</w:t>
      </w:r>
    </w:p>
    <w:p w14:paraId="10F79B2C" w14:textId="72C4EDC5" w:rsidR="00A22B56" w:rsidRPr="001C25B7" w:rsidRDefault="00A22B56" w:rsidP="001C25B7">
      <w:pPr>
        <w:pStyle w:val="Tekstpodstawowy"/>
        <w:spacing w:after="0"/>
        <w:rPr>
          <w:rFonts w:asciiTheme="minorBidi" w:eastAsiaTheme="majorEastAsia" w:hAnsiTheme="minorBidi" w:cstheme="minorBidi"/>
          <w:b/>
          <w:bCs/>
          <w:szCs w:val="24"/>
        </w:rPr>
      </w:pPr>
      <w:r w:rsidRPr="001C25B7">
        <w:rPr>
          <w:rStyle w:val="Nagwek2Znak"/>
          <w:rFonts w:asciiTheme="minorBidi" w:hAnsiTheme="minorBidi" w:cstheme="minorBidi"/>
          <w:b/>
          <w:bCs/>
          <w:color w:val="auto"/>
          <w:sz w:val="24"/>
          <w:szCs w:val="24"/>
        </w:rPr>
        <w:t xml:space="preserve">Cena wywołania      </w:t>
      </w:r>
      <w:r w:rsidRPr="001C25B7">
        <w:rPr>
          <w:rFonts w:asciiTheme="minorBidi" w:eastAsiaTheme="majorEastAsia" w:hAnsiTheme="minorBidi" w:cstheme="minorBidi"/>
          <w:b/>
          <w:bCs/>
          <w:szCs w:val="24"/>
        </w:rPr>
        <w:t>525.000,00 złotych</w:t>
      </w:r>
    </w:p>
    <w:p w14:paraId="0608B0DE" w14:textId="4BE8C7B9" w:rsidR="00A22B56" w:rsidRPr="001C25B7" w:rsidRDefault="00A22B56" w:rsidP="001C25B7">
      <w:pPr>
        <w:pStyle w:val="Tekstpodstawowy"/>
        <w:rPr>
          <w:rFonts w:asciiTheme="minorBidi" w:eastAsiaTheme="majorEastAsia" w:hAnsiTheme="minorBidi" w:cstheme="minorBidi"/>
          <w:b/>
          <w:bCs/>
          <w:color w:val="1F4E79" w:themeColor="accent5" w:themeShade="80"/>
          <w:szCs w:val="24"/>
        </w:rPr>
      </w:pPr>
      <w:r w:rsidRPr="001C25B7">
        <w:rPr>
          <w:rStyle w:val="Nagwek2Znak"/>
          <w:rFonts w:asciiTheme="minorBidi" w:hAnsiTheme="minorBidi" w:cstheme="minorBidi"/>
          <w:b/>
          <w:bCs/>
          <w:color w:val="auto"/>
          <w:sz w:val="24"/>
          <w:szCs w:val="24"/>
        </w:rPr>
        <w:t>Wadium</w:t>
      </w:r>
      <w:r w:rsidRPr="001C25B7">
        <w:rPr>
          <w:rStyle w:val="Nagwek2Znak"/>
          <w:rFonts w:asciiTheme="minorBidi" w:hAnsiTheme="minorBidi" w:cstheme="minorBidi"/>
          <w:b/>
          <w:bCs/>
          <w:sz w:val="24"/>
          <w:szCs w:val="24"/>
        </w:rPr>
        <w:tab/>
      </w:r>
      <w:r w:rsidRPr="001C25B7">
        <w:rPr>
          <w:rFonts w:asciiTheme="minorBidi" w:eastAsiaTheme="majorEastAsia" w:hAnsiTheme="minorBidi" w:cstheme="minorBidi"/>
          <w:b/>
          <w:bCs/>
          <w:szCs w:val="24"/>
        </w:rPr>
        <w:t>70.000,00 złotych</w:t>
      </w:r>
    </w:p>
    <w:p w14:paraId="1675EBE0" w14:textId="77777777" w:rsidR="00A22B56" w:rsidRPr="001C25B7" w:rsidRDefault="00A22B56" w:rsidP="001C25B7">
      <w:pPr>
        <w:pStyle w:val="Standard"/>
        <w:spacing w:after="0" w:line="240" w:lineRule="auto"/>
        <w:rPr>
          <w:rFonts w:asciiTheme="minorBidi" w:hAnsiTheme="minorBidi" w:cstheme="minorBidi"/>
          <w:bCs/>
          <w:sz w:val="24"/>
          <w:szCs w:val="24"/>
        </w:rPr>
      </w:pPr>
      <w:r w:rsidRPr="001C25B7">
        <w:rPr>
          <w:rFonts w:asciiTheme="minorBidi" w:hAnsiTheme="minorBidi" w:cstheme="minorBidi"/>
          <w:bCs/>
          <w:sz w:val="24"/>
          <w:szCs w:val="24"/>
        </w:rPr>
        <w:t xml:space="preserve">Warunkiem przystąpienia do licytacji nieruchomości jest wpłata wadium. </w:t>
      </w:r>
      <w:r w:rsidRPr="001C25B7">
        <w:rPr>
          <w:rFonts w:asciiTheme="minorBidi" w:hAnsiTheme="minorBidi" w:cstheme="minorBidi"/>
          <w:bCs/>
          <w:sz w:val="24"/>
          <w:szCs w:val="24"/>
        </w:rPr>
        <w:tab/>
      </w:r>
      <w:r w:rsidRPr="001C25B7">
        <w:rPr>
          <w:rFonts w:asciiTheme="minorBidi" w:hAnsiTheme="minorBidi" w:cstheme="minorBidi"/>
          <w:bCs/>
          <w:sz w:val="24"/>
          <w:szCs w:val="24"/>
        </w:rPr>
        <w:tab/>
      </w:r>
    </w:p>
    <w:p w14:paraId="44E69ED5" w14:textId="15EBFE89" w:rsidR="00A22B56" w:rsidRPr="001C25B7" w:rsidRDefault="00A22B56" w:rsidP="001C25B7">
      <w:pPr>
        <w:pStyle w:val="TekstpismaKAS"/>
        <w:spacing w:before="0" w:line="240" w:lineRule="auto"/>
        <w:rPr>
          <w:rFonts w:asciiTheme="minorBidi" w:eastAsia="Times New Roman" w:hAnsiTheme="minorBidi" w:cstheme="minorBidi"/>
          <w:lang w:eastAsia="pl-PL"/>
        </w:rPr>
      </w:pPr>
      <w:r w:rsidRPr="001C25B7">
        <w:rPr>
          <w:rFonts w:asciiTheme="minorBidi" w:eastAsia="Times New Roman" w:hAnsiTheme="minorBidi" w:cstheme="minorBidi"/>
          <w:lang w:eastAsia="pl-PL"/>
        </w:rPr>
        <w:t xml:space="preserve">Wadium proszę </w:t>
      </w:r>
      <w:r w:rsidRPr="001C25B7">
        <w:rPr>
          <w:rFonts w:asciiTheme="minorBidi" w:hAnsiTheme="minorBidi" w:cstheme="minorBidi"/>
          <w:lang w:eastAsia="pl-PL"/>
        </w:rPr>
        <w:t>wpłacić na rachunek bankowy</w:t>
      </w:r>
      <w:r w:rsidRPr="001C25B7">
        <w:rPr>
          <w:rFonts w:asciiTheme="minorBidi" w:eastAsia="Times New Roman" w:hAnsiTheme="minorBidi" w:cstheme="minorBidi"/>
          <w:lang w:eastAsia="pl-PL"/>
        </w:rPr>
        <w:t xml:space="preserve"> Naczelnika Urzędu Skarbowego w Malborku numer 21 1010 1140 0023 3613 9120 0000</w:t>
      </w:r>
      <w:r w:rsidRPr="001C25B7">
        <w:rPr>
          <w:rFonts w:asciiTheme="minorBidi" w:hAnsiTheme="minorBidi" w:cstheme="minorBidi"/>
        </w:rPr>
        <w:t xml:space="preserve"> w NBP O/O Gdańsk</w:t>
      </w:r>
      <w:r w:rsidRPr="001C25B7">
        <w:rPr>
          <w:rFonts w:asciiTheme="minorBidi" w:eastAsia="Times New Roman" w:hAnsiTheme="minorBidi" w:cstheme="minorBidi"/>
          <w:lang w:eastAsia="pl-PL"/>
        </w:rPr>
        <w:t xml:space="preserve">. W treści przelewu proszę zamieścić: „wadium, nr księgi wieczystej </w:t>
      </w:r>
      <w:r w:rsidRPr="001C25B7">
        <w:rPr>
          <w:rFonts w:asciiTheme="minorBidi" w:hAnsiTheme="minorBidi" w:cstheme="minorBidi"/>
        </w:rPr>
        <w:t>numer GD1M/00017015/9</w:t>
      </w:r>
      <w:r w:rsidRPr="001C25B7">
        <w:rPr>
          <w:rFonts w:asciiTheme="minorBidi" w:eastAsiaTheme="majorEastAsia" w:hAnsiTheme="minorBidi" w:cstheme="minorBidi"/>
        </w:rPr>
        <w:t>”.</w:t>
      </w:r>
      <w:r w:rsidRPr="001C25B7">
        <w:rPr>
          <w:rFonts w:asciiTheme="minorBidi" w:eastAsia="Times New Roman" w:hAnsiTheme="minorBidi" w:cstheme="minorBidi"/>
          <w:lang w:eastAsia="pl-PL"/>
        </w:rPr>
        <w:t xml:space="preserve">  </w:t>
      </w:r>
    </w:p>
    <w:p w14:paraId="5E681C88" w14:textId="77777777" w:rsidR="00A22B56" w:rsidRPr="001C25B7" w:rsidRDefault="00A22B56" w:rsidP="001C25B7">
      <w:pPr>
        <w:pStyle w:val="TekstpismaKAS"/>
        <w:spacing w:before="0" w:line="240" w:lineRule="auto"/>
        <w:rPr>
          <w:rFonts w:asciiTheme="minorBidi" w:hAnsiTheme="minorBidi" w:cstheme="minorBidi"/>
          <w:lang w:eastAsia="pl-PL"/>
        </w:rPr>
      </w:pPr>
      <w:r w:rsidRPr="001C25B7">
        <w:rPr>
          <w:rFonts w:asciiTheme="minorBidi" w:hAnsiTheme="minorBidi" w:cstheme="minorBidi"/>
          <w:lang w:eastAsia="pl-PL"/>
        </w:rPr>
        <w:t>Wadium uznam za złożone, jeżeli wpłata zostanie uznana na naszym rachunku najpóźniej w dniu poprzedzającym dzień licytacji.</w:t>
      </w:r>
    </w:p>
    <w:p w14:paraId="5B1B6E5D" w14:textId="77777777" w:rsidR="00A22B56" w:rsidRPr="001C25B7" w:rsidRDefault="00A22B56" w:rsidP="001C25B7">
      <w:pPr>
        <w:pStyle w:val="TekstpismaKAS"/>
        <w:spacing w:before="0" w:line="240" w:lineRule="auto"/>
        <w:rPr>
          <w:rFonts w:asciiTheme="minorBidi" w:hAnsiTheme="minorBidi" w:cstheme="minorBidi"/>
          <w:lang w:eastAsia="zh-CN"/>
        </w:rPr>
      </w:pPr>
      <w:r w:rsidRPr="001C25B7">
        <w:rPr>
          <w:rFonts w:asciiTheme="minorBidi" w:hAnsiTheme="minorBidi" w:cstheme="minorBidi"/>
          <w:lang w:eastAsia="zh-CN"/>
        </w:rPr>
        <w:t xml:space="preserve">Zatrzymam wadium złożone przez licytanta, któremu udzielimy przybicia. </w:t>
      </w:r>
    </w:p>
    <w:p w14:paraId="4665C146" w14:textId="77777777" w:rsidR="00A22B56" w:rsidRPr="001C25B7" w:rsidRDefault="00A22B56" w:rsidP="001C25B7">
      <w:pPr>
        <w:pStyle w:val="TekstpismaKAS"/>
        <w:spacing w:before="0" w:line="240" w:lineRule="auto"/>
        <w:rPr>
          <w:rFonts w:asciiTheme="minorBidi" w:hAnsiTheme="minorBidi" w:cstheme="minorBidi"/>
          <w:lang w:eastAsia="zh-CN"/>
        </w:rPr>
      </w:pPr>
      <w:r w:rsidRPr="001C25B7">
        <w:rPr>
          <w:rFonts w:asciiTheme="minorBidi" w:hAnsiTheme="minorBidi" w:cstheme="minorBidi"/>
          <w:lang w:eastAsia="zh-CN"/>
        </w:rPr>
        <w:t xml:space="preserve">Pozostałym licytantom zwrócę wadium nie później niż w terminie 7 dni roboczych od dnia licytacji. </w:t>
      </w:r>
    </w:p>
    <w:p w14:paraId="48B46BF4" w14:textId="77777777" w:rsidR="00A22B56" w:rsidRPr="001C25B7" w:rsidRDefault="00A22B56" w:rsidP="001C25B7">
      <w:pPr>
        <w:pStyle w:val="Standard"/>
        <w:spacing w:after="0" w:line="240" w:lineRule="auto"/>
        <w:rPr>
          <w:rFonts w:asciiTheme="minorBidi" w:hAnsiTheme="minorBidi" w:cstheme="minorBidi"/>
          <w:b/>
          <w:bCs/>
          <w:sz w:val="24"/>
          <w:szCs w:val="24"/>
        </w:rPr>
      </w:pPr>
      <w:r w:rsidRPr="001C25B7">
        <w:rPr>
          <w:rFonts w:asciiTheme="minorBidi" w:hAnsiTheme="minorBidi" w:cstheme="minorBidi"/>
          <w:b/>
          <w:bCs/>
          <w:sz w:val="24"/>
          <w:szCs w:val="24"/>
        </w:rPr>
        <w:t>Termin i miejsce oglądania nieruchomości</w:t>
      </w:r>
    </w:p>
    <w:p w14:paraId="4C9E3B18" w14:textId="1C478736" w:rsidR="00A22B56" w:rsidRPr="001C25B7" w:rsidRDefault="00A22B56" w:rsidP="001C25B7">
      <w:pPr>
        <w:pStyle w:val="TekstpismaKAS"/>
        <w:spacing w:before="0" w:line="240" w:lineRule="auto"/>
        <w:rPr>
          <w:rFonts w:asciiTheme="minorBidi" w:hAnsiTheme="minorBidi" w:cstheme="minorBidi"/>
        </w:rPr>
      </w:pPr>
      <w:r w:rsidRPr="001C25B7">
        <w:rPr>
          <w:rFonts w:asciiTheme="minorBidi" w:hAnsiTheme="minorBidi" w:cstheme="minorBidi"/>
        </w:rPr>
        <w:t>Nieruchomość można oglądać w terminie 14 dni przed dniem licytacji, w dni powszednie od godziny 10:00 do godziny 13:00, po wcześniejszym uzgodnieniu z organem egzekucyjnym. W tym też terminie – po wcześniejszym uzgodnieniu telefonicznym pod numer 55 270 22 28 – w Urzędzie Skarbowym w Malborku, pokój 113, można przeglądać akta postępowania egzekucyjnego (protokół opisu i oszacowania nieruchomości, operat szacunkowy).</w:t>
      </w:r>
    </w:p>
    <w:p w14:paraId="6D4DDE2F" w14:textId="77777777" w:rsidR="00A22B56" w:rsidRPr="001C25B7" w:rsidRDefault="00A22B56" w:rsidP="001C25B7">
      <w:pPr>
        <w:pStyle w:val="Standard"/>
        <w:spacing w:after="0" w:line="240" w:lineRule="auto"/>
        <w:rPr>
          <w:rFonts w:asciiTheme="minorBidi" w:hAnsiTheme="minorBidi" w:cstheme="minorBidi"/>
          <w:b/>
          <w:bCs/>
          <w:sz w:val="24"/>
          <w:szCs w:val="24"/>
        </w:rPr>
      </w:pPr>
      <w:r w:rsidRPr="001C25B7">
        <w:rPr>
          <w:rFonts w:asciiTheme="minorBidi" w:hAnsiTheme="minorBidi" w:cstheme="minorBidi"/>
          <w:b/>
          <w:bCs/>
          <w:sz w:val="24"/>
          <w:szCs w:val="24"/>
        </w:rPr>
        <w:t>Pozostałe informacje</w:t>
      </w:r>
    </w:p>
    <w:p w14:paraId="5F51A270" w14:textId="77777777" w:rsidR="00A22B56" w:rsidRPr="001C25B7" w:rsidRDefault="00A22B56" w:rsidP="001C25B7">
      <w:pPr>
        <w:pStyle w:val="Standard"/>
        <w:spacing w:after="0" w:line="240" w:lineRule="auto"/>
        <w:rPr>
          <w:rFonts w:asciiTheme="minorBidi" w:hAnsiTheme="minorBidi" w:cstheme="minorBidi"/>
          <w:bCs/>
          <w:sz w:val="24"/>
          <w:szCs w:val="24"/>
        </w:rPr>
      </w:pPr>
      <w:r w:rsidRPr="001C25B7">
        <w:rPr>
          <w:rFonts w:asciiTheme="minorBidi" w:hAnsiTheme="minorBidi" w:cstheme="minorBidi"/>
          <w:bCs/>
          <w:sz w:val="24"/>
          <w:szCs w:val="24"/>
        </w:rPr>
        <w:t xml:space="preserve">Sprzedaż </w:t>
      </w:r>
      <w:r w:rsidRPr="001C25B7">
        <w:rPr>
          <w:rFonts w:asciiTheme="minorBidi" w:hAnsiTheme="minorBidi" w:cstheme="minorBidi"/>
          <w:bCs/>
          <w:iCs/>
          <w:sz w:val="24"/>
          <w:szCs w:val="24"/>
        </w:rPr>
        <w:t>nie jest</w:t>
      </w:r>
      <w:r w:rsidRPr="001C25B7">
        <w:rPr>
          <w:rFonts w:asciiTheme="minorBidi" w:hAnsiTheme="minorBidi" w:cstheme="minorBidi"/>
          <w:bCs/>
          <w:sz w:val="24"/>
          <w:szCs w:val="24"/>
        </w:rPr>
        <w:t xml:space="preserve"> opodatkowana podatkiem od towarów i usług, ani podatkiem od czynności cywilnoprawnych.</w:t>
      </w:r>
    </w:p>
    <w:p w14:paraId="59D19C25" w14:textId="77777777" w:rsidR="00A22B56" w:rsidRPr="001C25B7" w:rsidRDefault="00A22B56" w:rsidP="001C25B7">
      <w:pPr>
        <w:pStyle w:val="Standard"/>
        <w:spacing w:after="0" w:line="240" w:lineRule="auto"/>
        <w:rPr>
          <w:rFonts w:asciiTheme="minorBidi" w:hAnsiTheme="minorBidi" w:cstheme="minorBidi"/>
          <w:sz w:val="24"/>
          <w:szCs w:val="24"/>
        </w:rPr>
      </w:pPr>
      <w:r w:rsidRPr="001C25B7">
        <w:rPr>
          <w:rFonts w:asciiTheme="minorBidi" w:hAnsiTheme="minorBidi" w:cstheme="minorBidi"/>
          <w:sz w:val="24"/>
          <w:szCs w:val="24"/>
        </w:rPr>
        <w:lastRenderedPageBreak/>
        <w:t>Prawa osób trzecich nie będą przeszkodą do licytacji i przyznania nabywcy własności nieruchomości bez zastrzeżeń, jeżeli osoby te nie wystąpiły wcześniej o wyłączenie nieruchomości lub jej przynależności spod egzekucji.</w:t>
      </w:r>
    </w:p>
    <w:p w14:paraId="59602223" w14:textId="77777777" w:rsidR="00A22B56" w:rsidRPr="001C25B7" w:rsidRDefault="00A22B56" w:rsidP="001C25B7">
      <w:pPr>
        <w:pStyle w:val="Standard"/>
        <w:spacing w:after="0" w:line="240" w:lineRule="auto"/>
        <w:rPr>
          <w:rFonts w:asciiTheme="minorBidi" w:hAnsiTheme="minorBidi" w:cstheme="minorBidi"/>
          <w:sz w:val="24"/>
          <w:szCs w:val="24"/>
        </w:rPr>
      </w:pPr>
      <w:r w:rsidRPr="001C25B7">
        <w:rPr>
          <w:rFonts w:asciiTheme="minorBidi" w:hAnsiTheme="minorBidi" w:cstheme="minorBidi"/>
          <w:sz w:val="24"/>
          <w:szCs w:val="24"/>
        </w:rPr>
        <w:t>Użytkowanie, służebności i prawa dożywotnika, jeżeli nie są ujawnione w księdze wieczystej lub przez złożenie dokumentu do zbioru dokumentów i nie zostaną zgłoszone najpóźniej na 3 dni przed rozpoczęciem licytacji, nie będą uwzględnione w dalszym toku egzekucji i wygasną z chwilą, w której postanowienie o przyznaniu własności stanie się ostateczne.</w:t>
      </w:r>
    </w:p>
    <w:p w14:paraId="580A8BBB" w14:textId="77777777" w:rsidR="00A22B56" w:rsidRPr="001C25B7" w:rsidRDefault="00A22B56" w:rsidP="001C25B7">
      <w:pPr>
        <w:pStyle w:val="Standard"/>
        <w:spacing w:after="0" w:line="240" w:lineRule="auto"/>
        <w:rPr>
          <w:rFonts w:asciiTheme="minorBidi" w:hAnsiTheme="minorBidi" w:cstheme="minorBidi"/>
          <w:sz w:val="24"/>
          <w:szCs w:val="24"/>
        </w:rPr>
      </w:pPr>
      <w:r w:rsidRPr="001C25B7">
        <w:rPr>
          <w:rFonts w:asciiTheme="minorBidi" w:hAnsiTheme="minorBidi" w:cstheme="minorBidi"/>
          <w:sz w:val="24"/>
          <w:szCs w:val="24"/>
        </w:rPr>
        <w:t>W licytacji nie mogą uczestniczyć osoby, o których mowa w art. 111d § 1 ustawy o postępowaniu egzekucyjnym w administracji.</w:t>
      </w:r>
    </w:p>
    <w:p w14:paraId="279F57CE" w14:textId="77777777" w:rsidR="00A22B56" w:rsidRPr="001C25B7" w:rsidRDefault="00A22B56" w:rsidP="001C25B7">
      <w:pPr>
        <w:pStyle w:val="Standard"/>
        <w:spacing w:after="0" w:line="240" w:lineRule="auto"/>
        <w:rPr>
          <w:rFonts w:asciiTheme="minorBidi" w:hAnsiTheme="minorBidi" w:cstheme="minorBidi"/>
          <w:sz w:val="24"/>
          <w:szCs w:val="24"/>
        </w:rPr>
      </w:pPr>
      <w:r w:rsidRPr="001C25B7">
        <w:rPr>
          <w:rFonts w:asciiTheme="minorBidi" w:hAnsiTheme="minorBidi" w:cstheme="minorBidi"/>
          <w:sz w:val="24"/>
          <w:szCs w:val="24"/>
        </w:rPr>
        <w:t>Licytacja może zostać odwołana bez podania przyczyn.</w:t>
      </w:r>
    </w:p>
    <w:p w14:paraId="26F84FA1" w14:textId="77777777" w:rsidR="00A22B56" w:rsidRPr="001C25B7" w:rsidRDefault="00A22B56" w:rsidP="001C25B7">
      <w:pPr>
        <w:pStyle w:val="Standard"/>
        <w:spacing w:after="0" w:line="240" w:lineRule="auto"/>
        <w:rPr>
          <w:rFonts w:asciiTheme="minorBidi" w:hAnsiTheme="minorBidi" w:cstheme="minorBidi"/>
          <w:sz w:val="24"/>
          <w:szCs w:val="24"/>
        </w:rPr>
      </w:pPr>
      <w:r w:rsidRPr="001C25B7">
        <w:rPr>
          <w:rFonts w:asciiTheme="minorBidi" w:hAnsiTheme="minorBidi" w:cstheme="minorBidi"/>
          <w:sz w:val="24"/>
          <w:szCs w:val="24"/>
        </w:rPr>
        <w:t>Na czynności organu egzekucyjnego dotyczące obwieszczenia o licytacji przysługuje skarga. Skargę można wnieść do organu egzekucyjnego w terminie 14 dni od dnia ogłoszenia o licytacji.</w:t>
      </w:r>
    </w:p>
    <w:p w14:paraId="1F13AC81" w14:textId="77777777" w:rsidR="00A22B56" w:rsidRPr="001C25B7" w:rsidRDefault="00A22B56" w:rsidP="001C25B7">
      <w:pPr>
        <w:pStyle w:val="Standard"/>
        <w:spacing w:after="0" w:line="240" w:lineRule="auto"/>
        <w:rPr>
          <w:rFonts w:asciiTheme="minorBidi" w:hAnsiTheme="minorBidi" w:cstheme="minorBidi"/>
          <w:bCs/>
          <w:sz w:val="24"/>
          <w:szCs w:val="24"/>
        </w:rPr>
      </w:pPr>
      <w:r w:rsidRPr="001C25B7">
        <w:rPr>
          <w:rFonts w:asciiTheme="minorBidi" w:hAnsiTheme="minorBidi" w:cstheme="minorBidi"/>
          <w:bCs/>
          <w:sz w:val="24"/>
          <w:szCs w:val="24"/>
        </w:rPr>
        <w:t>Szczegółowe informacje można uzyskać w Dziale</w:t>
      </w:r>
      <w:r w:rsidRPr="001C25B7">
        <w:rPr>
          <w:rFonts w:asciiTheme="minorBidi" w:hAnsiTheme="minorBidi" w:cstheme="minorBidi"/>
          <w:bCs/>
          <w:color w:val="002060"/>
          <w:sz w:val="24"/>
          <w:szCs w:val="24"/>
        </w:rPr>
        <w:t xml:space="preserve"> </w:t>
      </w:r>
      <w:r w:rsidRPr="001C25B7">
        <w:rPr>
          <w:rFonts w:asciiTheme="minorBidi" w:hAnsiTheme="minorBidi" w:cstheme="minorBidi"/>
          <w:bCs/>
          <w:sz w:val="24"/>
          <w:szCs w:val="24"/>
        </w:rPr>
        <w:t>Egzekucji Administracyjnej:</w:t>
      </w:r>
    </w:p>
    <w:p w14:paraId="50CDA29C" w14:textId="0041469A" w:rsidR="00A22B56" w:rsidRPr="001C25B7" w:rsidRDefault="00A22B56" w:rsidP="001C25B7">
      <w:pPr>
        <w:pStyle w:val="TekstpismaKAS"/>
        <w:spacing w:before="0" w:line="240" w:lineRule="auto"/>
        <w:rPr>
          <w:rFonts w:asciiTheme="minorBidi" w:hAnsiTheme="minorBidi" w:cstheme="minorBidi"/>
          <w:color w:val="2F5496" w:themeColor="accent1" w:themeShade="BF"/>
        </w:rPr>
      </w:pPr>
      <w:r w:rsidRPr="001C25B7">
        <w:rPr>
          <w:rFonts w:asciiTheme="minorBidi" w:hAnsiTheme="minorBidi" w:cstheme="minorBidi"/>
        </w:rPr>
        <w:t xml:space="preserve">telefonicznie – pod numerem </w:t>
      </w:r>
      <w:r w:rsidRPr="001C25B7">
        <w:rPr>
          <w:rFonts w:asciiTheme="minorBidi" w:hAnsiTheme="minorBidi" w:cstheme="minorBidi"/>
          <w:bCs/>
        </w:rPr>
        <w:t xml:space="preserve">telefonu: </w:t>
      </w:r>
      <w:r w:rsidRPr="001C25B7">
        <w:rPr>
          <w:rFonts w:asciiTheme="minorBidi" w:hAnsiTheme="minorBidi" w:cstheme="minorBidi"/>
        </w:rPr>
        <w:t>55 270 22 28</w:t>
      </w:r>
    </w:p>
    <w:p w14:paraId="78EDCC02" w14:textId="2DFC66EC" w:rsidR="00A22B56" w:rsidRPr="001C25B7" w:rsidRDefault="00A22B56" w:rsidP="001C25B7">
      <w:pPr>
        <w:pStyle w:val="TekstpismaKAS"/>
        <w:spacing w:before="0" w:line="240" w:lineRule="auto"/>
        <w:rPr>
          <w:rFonts w:asciiTheme="minorBidi" w:hAnsiTheme="minorBidi" w:cstheme="minorBidi"/>
        </w:rPr>
      </w:pPr>
      <w:r w:rsidRPr="001C25B7">
        <w:rPr>
          <w:rFonts w:asciiTheme="minorBidi" w:hAnsiTheme="minorBidi" w:cstheme="minorBidi"/>
        </w:rPr>
        <w:t>elektronicznie – napisz na adres: anita.wojtysiak@mf.gov.pl</w:t>
      </w:r>
    </w:p>
    <w:p w14:paraId="55B85B4A" w14:textId="77777777" w:rsidR="00A22B56" w:rsidRPr="001C25B7" w:rsidRDefault="00A22B56" w:rsidP="001C25B7">
      <w:pPr>
        <w:pStyle w:val="Standard"/>
        <w:spacing w:after="0" w:line="240" w:lineRule="auto"/>
        <w:rPr>
          <w:rFonts w:asciiTheme="minorBidi" w:hAnsiTheme="minorBidi" w:cstheme="minorBidi"/>
          <w:sz w:val="24"/>
          <w:szCs w:val="24"/>
        </w:rPr>
      </w:pPr>
      <w:r w:rsidRPr="001C25B7">
        <w:rPr>
          <w:rFonts w:asciiTheme="minorBidi" w:hAnsiTheme="minorBidi" w:cstheme="minorBidi"/>
          <w:bCs/>
          <w:sz w:val="24"/>
          <w:szCs w:val="24"/>
        </w:rPr>
        <w:t>oraz na stronie:</w:t>
      </w:r>
      <w:r w:rsidRPr="001C25B7">
        <w:rPr>
          <w:rFonts w:asciiTheme="minorBidi" w:hAnsiTheme="minorBidi" w:cstheme="minorBidi"/>
          <w:sz w:val="24"/>
          <w:szCs w:val="24"/>
        </w:rPr>
        <w:t xml:space="preserve"> </w:t>
      </w:r>
      <w:hyperlink r:id="rId6" w:history="1">
        <w:r w:rsidRPr="001C25B7">
          <w:rPr>
            <w:rStyle w:val="Hipercze"/>
            <w:rFonts w:asciiTheme="minorBidi" w:hAnsiTheme="minorBidi" w:cstheme="minorBidi"/>
            <w:bCs/>
            <w:sz w:val="24"/>
            <w:szCs w:val="24"/>
          </w:rPr>
          <w:t>https://www.pomorskie.kas.gov.pl/urzad-skarbowy-w-malborku</w:t>
        </w:r>
      </w:hyperlink>
      <w:r w:rsidRPr="001C25B7">
        <w:rPr>
          <w:rFonts w:asciiTheme="minorBidi" w:hAnsiTheme="minorBidi" w:cstheme="minorBidi"/>
          <w:bCs/>
          <w:sz w:val="24"/>
          <w:szCs w:val="24"/>
        </w:rPr>
        <w:t>,</w:t>
      </w:r>
      <w:r w:rsidRPr="001C25B7">
        <w:rPr>
          <w:rFonts w:asciiTheme="minorBidi" w:hAnsiTheme="minorBidi" w:cstheme="minorBidi"/>
          <w:bCs/>
          <w:sz w:val="24"/>
          <w:szCs w:val="24"/>
        </w:rPr>
        <w:br/>
        <w:t>w zakładce ogłoszenia - obwieszczenia o licytacji.</w:t>
      </w:r>
    </w:p>
    <w:p w14:paraId="1C931BBF" w14:textId="77777777" w:rsidR="00A22B56" w:rsidRPr="001C25B7" w:rsidRDefault="00A22B56" w:rsidP="001C25B7">
      <w:pPr>
        <w:pStyle w:val="rdtytuKAS"/>
        <w:spacing w:before="0" w:line="240" w:lineRule="auto"/>
        <w:rPr>
          <w:rFonts w:asciiTheme="minorBidi" w:hAnsiTheme="minorBidi" w:cstheme="minorBidi"/>
          <w:color w:val="auto"/>
          <w:sz w:val="24"/>
          <w:szCs w:val="24"/>
          <w:lang w:eastAsia="pl-PL"/>
        </w:rPr>
      </w:pPr>
      <w:r w:rsidRPr="001C25B7">
        <w:rPr>
          <w:rFonts w:asciiTheme="minorBidi" w:hAnsiTheme="minorBidi" w:cstheme="minorBidi"/>
          <w:color w:val="auto"/>
          <w:sz w:val="24"/>
          <w:szCs w:val="24"/>
          <w:lang w:eastAsia="pl-PL"/>
        </w:rPr>
        <w:t xml:space="preserve">Przepisy prawa: </w:t>
      </w:r>
    </w:p>
    <w:p w14:paraId="529C3D83" w14:textId="77777777" w:rsidR="00A22B56" w:rsidRPr="001C25B7" w:rsidRDefault="00A22B56" w:rsidP="001C25B7">
      <w:pPr>
        <w:pStyle w:val="TekstpismaKAS"/>
        <w:spacing w:before="0" w:line="240" w:lineRule="auto"/>
        <w:rPr>
          <w:rFonts w:asciiTheme="minorBidi" w:hAnsiTheme="minorBidi" w:cstheme="minorBidi"/>
          <w:lang w:eastAsia="pl-PL"/>
        </w:rPr>
      </w:pPr>
      <w:r w:rsidRPr="001C25B7">
        <w:rPr>
          <w:rFonts w:asciiTheme="minorBidi" w:hAnsiTheme="minorBidi" w:cstheme="minorBidi"/>
        </w:rPr>
        <w:t xml:space="preserve">Art. 110w §1 i § 3, art. 110z, art. 111, art. 111d </w:t>
      </w:r>
      <w:r w:rsidRPr="001C25B7">
        <w:rPr>
          <w:rFonts w:asciiTheme="minorBidi" w:hAnsiTheme="minorBidi" w:cstheme="minorBidi"/>
          <w:lang w:eastAsia="pl-PL"/>
        </w:rPr>
        <w:t xml:space="preserve">ustawy z dnia 17 czerwca 1966 r. </w:t>
      </w:r>
      <w:r w:rsidRPr="001C25B7">
        <w:rPr>
          <w:rFonts w:asciiTheme="minorBidi" w:hAnsiTheme="minorBidi" w:cstheme="minorBidi"/>
          <w:lang w:eastAsia="pl-PL"/>
        </w:rPr>
        <w:br/>
        <w:t>o postępowaniu egzekucyjnym w administracji (Dz.U. z 2025 r. poz. 132).</w:t>
      </w:r>
    </w:p>
    <w:p w14:paraId="348D6695" w14:textId="77777777" w:rsidR="007C1A1B" w:rsidRPr="001C25B7" w:rsidRDefault="007C1A1B" w:rsidP="001C25B7">
      <w:pPr>
        <w:rPr>
          <w:rFonts w:asciiTheme="minorBidi" w:hAnsiTheme="minorBidi" w:cstheme="minorBidi"/>
        </w:rPr>
      </w:pPr>
    </w:p>
    <w:sectPr w:rsidR="007C1A1B" w:rsidRPr="001C25B7" w:rsidSect="00A22B56">
      <w:pgSz w:w="11906" w:h="16838"/>
      <w:pgMar w:top="1134" w:right="1134" w:bottom="1134" w:left="1701" w:header="709" w:footer="709"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75BEB" w14:textId="77777777" w:rsidR="002423AE" w:rsidRDefault="002423AE" w:rsidP="00696628">
      <w:r>
        <w:separator/>
      </w:r>
    </w:p>
  </w:endnote>
  <w:endnote w:type="continuationSeparator" w:id="0">
    <w:p w14:paraId="4FF5E166" w14:textId="77777777" w:rsidR="002423AE" w:rsidRDefault="002423AE" w:rsidP="0069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ato">
    <w:panose1 w:val="020F0502020204030203"/>
    <w:charset w:val="EE"/>
    <w:family w:val="swiss"/>
    <w:pitch w:val="variable"/>
    <w:sig w:usb0="800000AF" w:usb1="4000604A" w:usb2="00000000" w:usb3="00000000" w:csb0="00000093"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4F5DC" w14:textId="77777777" w:rsidR="002423AE" w:rsidRDefault="002423AE" w:rsidP="00696628">
      <w:r>
        <w:separator/>
      </w:r>
    </w:p>
  </w:footnote>
  <w:footnote w:type="continuationSeparator" w:id="0">
    <w:p w14:paraId="153F5BF7" w14:textId="77777777" w:rsidR="002423AE" w:rsidRDefault="002423AE" w:rsidP="006966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7EF"/>
    <w:rsid w:val="00034FE9"/>
    <w:rsid w:val="00043991"/>
    <w:rsid w:val="00077F1F"/>
    <w:rsid w:val="0008005F"/>
    <w:rsid w:val="000B397E"/>
    <w:rsid w:val="000E3E94"/>
    <w:rsid w:val="001707E7"/>
    <w:rsid w:val="0017532B"/>
    <w:rsid w:val="001C25B7"/>
    <w:rsid w:val="002423AE"/>
    <w:rsid w:val="002A5775"/>
    <w:rsid w:val="002C0B63"/>
    <w:rsid w:val="002E2484"/>
    <w:rsid w:val="00366E3F"/>
    <w:rsid w:val="00433509"/>
    <w:rsid w:val="00434F0C"/>
    <w:rsid w:val="00452CFB"/>
    <w:rsid w:val="0046417C"/>
    <w:rsid w:val="005577C0"/>
    <w:rsid w:val="00586E08"/>
    <w:rsid w:val="005C1AC2"/>
    <w:rsid w:val="005D59BE"/>
    <w:rsid w:val="006159D9"/>
    <w:rsid w:val="006218DB"/>
    <w:rsid w:val="00696628"/>
    <w:rsid w:val="006E7505"/>
    <w:rsid w:val="00786E6E"/>
    <w:rsid w:val="007C1A1B"/>
    <w:rsid w:val="0080018B"/>
    <w:rsid w:val="00885EE7"/>
    <w:rsid w:val="00887B0F"/>
    <w:rsid w:val="008A26C2"/>
    <w:rsid w:val="008F15FD"/>
    <w:rsid w:val="00960C81"/>
    <w:rsid w:val="0099289A"/>
    <w:rsid w:val="009A4798"/>
    <w:rsid w:val="009A69FA"/>
    <w:rsid w:val="00A22B56"/>
    <w:rsid w:val="00C52B48"/>
    <w:rsid w:val="00C61703"/>
    <w:rsid w:val="00CC4D55"/>
    <w:rsid w:val="00EB67EF"/>
    <w:rsid w:val="00EB7CB4"/>
    <w:rsid w:val="00F35161"/>
    <w:rsid w:val="00F8256F"/>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9E51C"/>
  <w15:docId w15:val="{27606A68-BA16-456D-A616-B6F833C1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0B63"/>
    <w:pPr>
      <w:spacing w:after="0" w:line="240" w:lineRule="auto"/>
    </w:pPr>
    <w:rPr>
      <w:rFonts w:ascii="Cambria" w:eastAsia="Cambria" w:hAnsi="Cambria" w:cs="Times New Roman"/>
      <w:sz w:val="24"/>
      <w:szCs w:val="24"/>
    </w:rPr>
  </w:style>
  <w:style w:type="paragraph" w:styleId="Nagwek1">
    <w:name w:val="heading 1"/>
    <w:basedOn w:val="Normalny"/>
    <w:next w:val="Normalny"/>
    <w:link w:val="Nagwek1Znak"/>
    <w:uiPriority w:val="9"/>
    <w:qFormat/>
    <w:rsid w:val="002C0B63"/>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
    <w:semiHidden/>
    <w:unhideWhenUsed/>
    <w:qFormat/>
    <w:rsid w:val="00A22B5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C0B63"/>
    <w:rPr>
      <w:rFonts w:ascii="Calibri Light" w:eastAsia="Times New Roman" w:hAnsi="Calibri Light" w:cs="Times New Roman"/>
      <w:b/>
      <w:bCs/>
      <w:kern w:val="32"/>
      <w:sz w:val="32"/>
      <w:szCs w:val="32"/>
    </w:rPr>
  </w:style>
  <w:style w:type="paragraph" w:styleId="Nagwek">
    <w:name w:val="header"/>
    <w:basedOn w:val="Normalny"/>
    <w:link w:val="NagwekZnak"/>
    <w:uiPriority w:val="99"/>
    <w:unhideWhenUsed/>
    <w:rsid w:val="00696628"/>
    <w:pPr>
      <w:tabs>
        <w:tab w:val="center" w:pos="4536"/>
        <w:tab w:val="right" w:pos="9072"/>
      </w:tabs>
    </w:pPr>
  </w:style>
  <w:style w:type="character" w:customStyle="1" w:styleId="NagwekZnak">
    <w:name w:val="Nagłówek Znak"/>
    <w:basedOn w:val="Domylnaczcionkaakapitu"/>
    <w:link w:val="Nagwek"/>
    <w:uiPriority w:val="99"/>
    <w:rsid w:val="00696628"/>
    <w:rPr>
      <w:rFonts w:ascii="Cambria" w:eastAsia="Cambria" w:hAnsi="Cambria" w:cs="Times New Roman"/>
      <w:sz w:val="24"/>
      <w:szCs w:val="24"/>
    </w:rPr>
  </w:style>
  <w:style w:type="paragraph" w:styleId="Stopka">
    <w:name w:val="footer"/>
    <w:basedOn w:val="Normalny"/>
    <w:link w:val="StopkaZnak"/>
    <w:uiPriority w:val="99"/>
    <w:unhideWhenUsed/>
    <w:rsid w:val="00696628"/>
    <w:pPr>
      <w:tabs>
        <w:tab w:val="center" w:pos="4536"/>
        <w:tab w:val="right" w:pos="9072"/>
      </w:tabs>
    </w:pPr>
  </w:style>
  <w:style w:type="character" w:customStyle="1" w:styleId="StopkaZnak">
    <w:name w:val="Stopka Znak"/>
    <w:basedOn w:val="Domylnaczcionkaakapitu"/>
    <w:link w:val="Stopka"/>
    <w:uiPriority w:val="99"/>
    <w:rsid w:val="00696628"/>
    <w:rPr>
      <w:rFonts w:ascii="Cambria" w:eastAsia="Cambria" w:hAnsi="Cambria" w:cs="Times New Roman"/>
      <w:sz w:val="24"/>
      <w:szCs w:val="24"/>
    </w:rPr>
  </w:style>
  <w:style w:type="paragraph" w:styleId="NormalnyWeb">
    <w:name w:val="Normal (Web)"/>
    <w:basedOn w:val="Normalny"/>
    <w:uiPriority w:val="99"/>
    <w:unhideWhenUsed/>
    <w:qFormat/>
    <w:rsid w:val="0046417C"/>
    <w:pPr>
      <w:spacing w:before="100" w:beforeAutospacing="1" w:after="142" w:line="288" w:lineRule="auto"/>
    </w:pPr>
    <w:rPr>
      <w:rFonts w:ascii="Times New Roman" w:eastAsia="Times New Roman" w:hAnsi="Times New Roman"/>
      <w:color w:val="000000"/>
      <w:lang w:eastAsia="pl-PL"/>
    </w:rPr>
  </w:style>
  <w:style w:type="paragraph" w:styleId="Podtytu">
    <w:name w:val="Subtitle"/>
    <w:basedOn w:val="Normalny"/>
    <w:next w:val="Normalny"/>
    <w:link w:val="PodtytuZnak"/>
    <w:uiPriority w:val="11"/>
    <w:qFormat/>
    <w:rsid w:val="0046417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46417C"/>
    <w:rPr>
      <w:rFonts w:eastAsiaTheme="minorEastAsia"/>
      <w:color w:val="5A5A5A" w:themeColor="text1" w:themeTint="A5"/>
      <w:spacing w:val="15"/>
    </w:rPr>
  </w:style>
  <w:style w:type="paragraph" w:customStyle="1" w:styleId="WW-Domylnie">
    <w:name w:val="WW-Domyślnie"/>
    <w:qFormat/>
    <w:rsid w:val="002A5775"/>
    <w:pPr>
      <w:widowControl w:val="0"/>
      <w:suppressAutoHyphens/>
      <w:spacing w:after="0" w:line="240" w:lineRule="auto"/>
    </w:pPr>
    <w:rPr>
      <w:rFonts w:ascii="Times New Roman" w:eastAsia="Arial" w:hAnsi="Times New Roman" w:cs="Times New Roman"/>
      <w:sz w:val="24"/>
      <w:szCs w:val="20"/>
      <w:lang w:eastAsia="zh-CN" w:bidi="hi-IN"/>
    </w:rPr>
  </w:style>
  <w:style w:type="character" w:customStyle="1" w:styleId="eop">
    <w:name w:val="eop"/>
    <w:basedOn w:val="Domylnaczcionkaakapitu"/>
    <w:qFormat/>
    <w:rsid w:val="000B397E"/>
  </w:style>
  <w:style w:type="paragraph" w:customStyle="1" w:styleId="NormalnyWeb1">
    <w:name w:val="Normalny (Web)1"/>
    <w:basedOn w:val="Normalny"/>
    <w:rsid w:val="00C61703"/>
    <w:pPr>
      <w:spacing w:before="280" w:after="142" w:line="288" w:lineRule="auto"/>
    </w:pPr>
    <w:rPr>
      <w:rFonts w:ascii="Times New Roman" w:eastAsia="Times New Roman" w:hAnsi="Times New Roman"/>
      <w:color w:val="000000"/>
      <w:lang w:eastAsia="pl-PL"/>
    </w:rPr>
  </w:style>
  <w:style w:type="character" w:customStyle="1" w:styleId="Nagwek2Znak">
    <w:name w:val="Nagłówek 2 Znak"/>
    <w:basedOn w:val="Domylnaczcionkaakapitu"/>
    <w:link w:val="Nagwek2"/>
    <w:uiPriority w:val="9"/>
    <w:qFormat/>
    <w:rsid w:val="00A22B56"/>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unhideWhenUsed/>
    <w:rsid w:val="00A22B56"/>
    <w:rPr>
      <w:color w:val="0563C1" w:themeColor="hyperlink"/>
      <w:u w:val="single"/>
    </w:rPr>
  </w:style>
  <w:style w:type="character" w:customStyle="1" w:styleId="TekstpodstawowyZnak">
    <w:name w:val="Tekst podstawowy Znak"/>
    <w:basedOn w:val="Domylnaczcionkaakapitu"/>
    <w:link w:val="Tekstpodstawowy"/>
    <w:uiPriority w:val="1"/>
    <w:qFormat/>
    <w:rsid w:val="00A22B56"/>
    <w:rPr>
      <w:rFonts w:eastAsia="Lato" w:cs="Lato"/>
      <w:sz w:val="24"/>
    </w:rPr>
  </w:style>
  <w:style w:type="character" w:customStyle="1" w:styleId="TekstpismaKASZnak">
    <w:name w:val="Tekst pisma KAS Znak"/>
    <w:basedOn w:val="TekstpodstawowyZnak"/>
    <w:link w:val="TekstpismaKAS"/>
    <w:uiPriority w:val="1"/>
    <w:qFormat/>
    <w:rsid w:val="00A22B56"/>
    <w:rPr>
      <w:rFonts w:eastAsia="Lato" w:cstheme="minorHAnsi"/>
      <w:sz w:val="24"/>
      <w:szCs w:val="24"/>
    </w:rPr>
  </w:style>
  <w:style w:type="paragraph" w:styleId="Tekstpodstawowy">
    <w:name w:val="Body Text"/>
    <w:basedOn w:val="Normalny"/>
    <w:link w:val="TekstpodstawowyZnak"/>
    <w:uiPriority w:val="1"/>
    <w:qFormat/>
    <w:rsid w:val="00A22B56"/>
    <w:pPr>
      <w:widowControl w:val="0"/>
      <w:suppressAutoHyphens/>
      <w:spacing w:after="120"/>
    </w:pPr>
    <w:rPr>
      <w:rFonts w:asciiTheme="minorHAnsi" w:eastAsia="Lato" w:hAnsiTheme="minorHAnsi" w:cs="Lato"/>
      <w:szCs w:val="22"/>
    </w:rPr>
  </w:style>
  <w:style w:type="character" w:customStyle="1" w:styleId="TekstpodstawowyZnak1">
    <w:name w:val="Tekst podstawowy Znak1"/>
    <w:basedOn w:val="Domylnaczcionkaakapitu"/>
    <w:uiPriority w:val="99"/>
    <w:semiHidden/>
    <w:rsid w:val="00A22B56"/>
    <w:rPr>
      <w:rFonts w:ascii="Cambria" w:eastAsia="Cambria" w:hAnsi="Cambria" w:cs="Times New Roman"/>
      <w:sz w:val="24"/>
      <w:szCs w:val="24"/>
    </w:rPr>
  </w:style>
  <w:style w:type="paragraph" w:customStyle="1" w:styleId="TekstpismaKAS">
    <w:name w:val="Tekst pisma KAS"/>
    <w:basedOn w:val="Tekstpodstawowy"/>
    <w:link w:val="TekstpismaKASZnak"/>
    <w:uiPriority w:val="1"/>
    <w:qFormat/>
    <w:rsid w:val="00A22B56"/>
    <w:pPr>
      <w:spacing w:before="120" w:after="0" w:line="276" w:lineRule="auto"/>
      <w:contextualSpacing/>
    </w:pPr>
    <w:rPr>
      <w:rFonts w:cstheme="minorHAnsi"/>
      <w:szCs w:val="24"/>
    </w:rPr>
  </w:style>
  <w:style w:type="paragraph" w:customStyle="1" w:styleId="rdtytuKAS">
    <w:name w:val="Śródtytuł KAS"/>
    <w:basedOn w:val="Nagwek2"/>
    <w:qFormat/>
    <w:rsid w:val="00A22B56"/>
    <w:pPr>
      <w:suppressAutoHyphens/>
      <w:spacing w:before="240" w:line="276" w:lineRule="auto"/>
      <w:contextualSpacing/>
      <w:outlineLvl w:val="9"/>
    </w:pPr>
    <w:rPr>
      <w:rFonts w:asciiTheme="minorHAnsi" w:hAnsiTheme="minorHAnsi" w:cstheme="minorHAnsi"/>
      <w:b/>
      <w:color w:val="E31837"/>
      <w:sz w:val="28"/>
    </w:rPr>
  </w:style>
  <w:style w:type="paragraph" w:customStyle="1" w:styleId="Standard">
    <w:name w:val="Standard"/>
    <w:qFormat/>
    <w:rsid w:val="00A22B56"/>
    <w:pPr>
      <w:suppressAutoHyphens/>
      <w:spacing w:line="252" w:lineRule="auto"/>
      <w:textAlignment w:val="baseline"/>
    </w:pPr>
    <w:rPr>
      <w:rFonts w:cs="Tahoma"/>
    </w:rPr>
  </w:style>
  <w:style w:type="paragraph" w:customStyle="1" w:styleId="Nagwek11">
    <w:name w:val="Nagłówek 11"/>
    <w:basedOn w:val="Normalny"/>
    <w:next w:val="Normalny"/>
    <w:uiPriority w:val="9"/>
    <w:qFormat/>
    <w:rsid w:val="00A22B56"/>
    <w:pPr>
      <w:keepNext/>
      <w:keepLines/>
      <w:suppressAutoHyphens/>
      <w:spacing w:before="960" w:line="259" w:lineRule="auto"/>
      <w:outlineLvl w:val="0"/>
    </w:pPr>
    <w:rPr>
      <w:rFonts w:ascii="Times New Roman" w:eastAsiaTheme="majorEastAsia" w:hAnsi="Times New Roman"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12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morskie.kas.gov.pl/urzad-skarbowy-w-malbork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3921</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Wietrzyńska Dagmara</dc:creator>
  <cp:keywords/>
  <dc:description/>
  <cp:lastModifiedBy>Wietrzyńska Dagmara</cp:lastModifiedBy>
  <cp:revision>2</cp:revision>
  <dcterms:created xsi:type="dcterms:W3CDTF">2025-02-28T13:32:00Z</dcterms:created>
  <dcterms:modified xsi:type="dcterms:W3CDTF">2025-02-28T13:32:00Z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UxC4dwLulzfINJ8nQH+xvX5LNGipWa4BRSZhPgxsCvl10itQMh2xcP/+x5ZHhBMtwEGHfUbHbb582G1cIeu4Ug==</vt:lpwstr>
  </property>
  <property fmtid="{D5CDD505-2E9C-101B-9397-08002B2CF9AE}" pid="4" name="MFClassificationDate">
    <vt:lpwstr>2023-09-22T09:00:32.7376569+02:00</vt:lpwstr>
  </property>
  <property fmtid="{D5CDD505-2E9C-101B-9397-08002B2CF9AE}" pid="5" name="MFClassifiedBySID">
    <vt:lpwstr>UxC4dwLulzfINJ8nQH+xvX5LNGipWa4BRSZhPgxsCvm42mrIC/DSDv0ggS+FjUN/2v1BBotkLlY5aAiEhoi6uZWdS5HXwUOOMYjqoQHPgKKqi370I8mENJ15GCUaD8/e</vt:lpwstr>
  </property>
  <property fmtid="{D5CDD505-2E9C-101B-9397-08002B2CF9AE}" pid="6" name="MFGRNItemId">
    <vt:lpwstr>GRN-3d78d699-450c-48fe-a2cb-2f10ad9d61cb</vt:lpwstr>
  </property>
  <property fmtid="{D5CDD505-2E9C-101B-9397-08002B2CF9AE}" pid="7" name="MFHash">
    <vt:lpwstr>htBNhdG9/JiYTbWndEBBn97/aRcGNKGVZU4XGNX1QhM=</vt:lpwstr>
  </property>
  <property fmtid="{D5CDD505-2E9C-101B-9397-08002B2CF9AE}" pid="8" name="MFVisualMarkingsSettings">
    <vt:lpwstr>HeaderAlignment=1;FooterAlignment=1</vt:lpwstr>
  </property>
  <property fmtid="{D5CDD505-2E9C-101B-9397-08002B2CF9AE}" pid="9" name="DLPManualFileClassification">
    <vt:lpwstr>{5fdfc941-3fcf-4a5b-87be-4848800d39d0}</vt:lpwstr>
  </property>
  <property fmtid="{D5CDD505-2E9C-101B-9397-08002B2CF9AE}" pid="10" name="MFRefresh">
    <vt:lpwstr>False</vt:lpwstr>
  </property>
</Properties>
</file>