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A15F3" w14:textId="77777777" w:rsidR="00D72CE3" w:rsidRDefault="00557684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753CCE04" wp14:editId="38B85462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&#10;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&#10;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 DRUGIEGO</w:t>
      </w:r>
    </w:p>
    <w:p w14:paraId="56B8CDE3" w14:textId="77777777" w:rsidR="00D72CE3" w:rsidRDefault="00557684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0ABF69AA" w14:textId="77777777" w:rsidR="00D72CE3" w:rsidRDefault="00557684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Gdyni</w:t>
      </w:r>
    </w:p>
    <w:p w14:paraId="6C455D52" w14:textId="77777777" w:rsidR="00D72CE3" w:rsidRDefault="00D72CE3">
      <w:pPr>
        <w:spacing w:after="0"/>
        <w:contextualSpacing/>
        <w:jc w:val="right"/>
        <w:rPr>
          <w:rFonts w:ascii="Lato" w:hAnsi="Lato"/>
        </w:rPr>
      </w:pPr>
    </w:p>
    <w:p w14:paraId="3C1A0654" w14:textId="32464040" w:rsidR="00D72CE3" w:rsidRDefault="00557684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0" distB="64770" distL="121920" distR="120015" simplePos="0" relativeHeight="8" behindDoc="0" locked="0" layoutInCell="0" allowOverlap="0" wp14:anchorId="128A00DB" wp14:editId="534F8F7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85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85pt" to="453.5pt,2.85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i/>
          <w:color w:val="2F5496" w:themeColor="accent1" w:themeShade="BF"/>
        </w:rPr>
        <w:t>Gdynia,</w:t>
      </w:r>
      <w:r w:rsidR="009272D8">
        <w:rPr>
          <w:rFonts w:ascii="Lato" w:hAnsi="Lato"/>
          <w:i/>
          <w:color w:val="2F5496" w:themeColor="accent1" w:themeShade="BF"/>
        </w:rPr>
        <w:t xml:space="preserve"> 20</w:t>
      </w:r>
      <w:r w:rsidR="005C7FFC">
        <w:rPr>
          <w:rFonts w:ascii="Lato" w:hAnsi="Lato"/>
          <w:i/>
          <w:color w:val="2F5496" w:themeColor="accent1" w:themeShade="BF"/>
        </w:rPr>
        <w:t xml:space="preserve"> lutego</w:t>
      </w:r>
      <w:r>
        <w:rPr>
          <w:rFonts w:ascii="Lato" w:hAnsi="Lato"/>
          <w:i/>
          <w:color w:val="2F5496" w:themeColor="accent1" w:themeShade="BF"/>
        </w:rPr>
        <w:t xml:space="preserve"> 202</w:t>
      </w:r>
      <w:r w:rsidR="005C7FFC">
        <w:rPr>
          <w:rFonts w:ascii="Lato" w:hAnsi="Lato"/>
          <w:i/>
          <w:color w:val="2F5496" w:themeColor="accent1" w:themeShade="BF"/>
        </w:rPr>
        <w:t>5</w:t>
      </w:r>
      <w:r>
        <w:rPr>
          <w:rFonts w:ascii="Lato" w:hAnsi="Lato"/>
        </w:rPr>
        <w:t xml:space="preserve"> </w:t>
      </w:r>
      <w:r>
        <w:rPr>
          <w:rFonts w:ascii="Lato" w:hAnsi="Lato"/>
          <w:i/>
          <w:iCs/>
          <w:color w:val="1F4E79" w:themeColor="accent5" w:themeShade="80"/>
        </w:rPr>
        <w:t>roku</w:t>
      </w:r>
    </w:p>
    <w:p w14:paraId="4D71A1F3" w14:textId="77777777" w:rsidR="00D72CE3" w:rsidRDefault="00557684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PIERWSZEJ LICYTACJI NIERUCHOMOŚCI</w:t>
      </w:r>
    </w:p>
    <w:p w14:paraId="1B5ED486" w14:textId="77777777" w:rsidR="00D72CE3" w:rsidRDefault="00557684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14:paraId="200BEC14" w14:textId="5A6E994A" w:rsidR="00D72CE3" w:rsidRDefault="00557684">
      <w:pPr>
        <w:pStyle w:val="Standard"/>
        <w:spacing w:before="288" w:after="0" w:line="276" w:lineRule="auto"/>
        <w:jc w:val="both"/>
        <w:rPr>
          <w:rFonts w:ascii="Lato" w:eastAsiaTheme="majorEastAsia" w:hAnsi="Lato" w:cs="Calibri"/>
          <w:color w:val="1F4E79" w:themeColor="accent5" w:themeShade="80"/>
          <w:sz w:val="24"/>
          <w:szCs w:val="24"/>
          <w:lang w:val="fr-FR"/>
        </w:rPr>
      </w:pPr>
      <w:r>
        <w:rPr>
          <w:rFonts w:ascii="Lato" w:hAnsi="Lato"/>
          <w:bCs/>
          <w:sz w:val="24"/>
          <w:szCs w:val="24"/>
        </w:rPr>
        <w:t>informuję o sprzedaży w drodze licytacji publicznej udziału ½ niewydzielonej części nieruchomości</w:t>
      </w:r>
      <w:r>
        <w:rPr>
          <w:rFonts w:ascii="Lato" w:eastAsiaTheme="majorEastAsia" w:hAnsi="Lato" w:cs="Calibri"/>
          <w:sz w:val="24"/>
          <w:szCs w:val="24"/>
          <w:lang w:val="fr-FR"/>
        </w:rPr>
        <w:t xml:space="preserve"> </w:t>
      </w:r>
      <w:r>
        <w:rPr>
          <w:rFonts w:ascii="Lato" w:eastAsia="Times New Roman" w:hAnsi="Lato" w:cs="Calibri"/>
          <w:sz w:val="24"/>
          <w:szCs w:val="24"/>
          <w:lang w:val="fr-FR"/>
        </w:rPr>
        <w:t xml:space="preserve">lokalowej położonej w Gdyni przy ul. Zielonej 15E/8 </w:t>
      </w:r>
      <w:r>
        <w:rPr>
          <w:rFonts w:ascii="Lato" w:eastAsia="Times New Roman" w:hAnsi="Lato" w:cs="Times New Roman"/>
          <w:sz w:val="24"/>
          <w:szCs w:val="24"/>
        </w:rPr>
        <w:t>dla której Sąd Rejonowy w Gdyni V Wydział Ksiąg Wieczystych prowadzi księgę wieczystą</w:t>
      </w:r>
      <w:r>
        <w:rPr>
          <w:rFonts w:ascii="Lato" w:eastAsia="Times New Roman" w:hAnsi="Lato" w:cs="Times New Roman"/>
          <w:sz w:val="24"/>
          <w:szCs w:val="24"/>
        </w:rPr>
        <w:br/>
        <w:t>nr GD1Y/00046448/4. Przedmiot licytacji stanowi również udział ½ w prawie własności 95/10000 w nieruchomości wspólnej objętej księgą wieczystą</w:t>
      </w:r>
      <w:r>
        <w:rPr>
          <w:rFonts w:ascii="Lato" w:eastAsia="Times New Roman" w:hAnsi="Lato" w:cs="Times New Roman"/>
          <w:sz w:val="24"/>
          <w:szCs w:val="24"/>
        </w:rPr>
        <w:br/>
        <w:t>nr GD1Y/00040924/3 stanowiącej działkę nr 182 o powierzchni 4123m</w:t>
      </w:r>
      <w:r>
        <w:rPr>
          <w:rFonts w:ascii="Lato" w:eastAsia="Times New Roman" w:hAnsi="Lato" w:cs="Times New Roman"/>
          <w:sz w:val="24"/>
          <w:szCs w:val="24"/>
          <w:vertAlign w:val="superscript"/>
        </w:rPr>
        <w:t>2</w:t>
      </w:r>
      <w:r>
        <w:rPr>
          <w:rFonts w:ascii="Lato" w:eastAsia="Times New Roman" w:hAnsi="Lato" w:cs="Times New Roman"/>
          <w:sz w:val="24"/>
          <w:szCs w:val="24"/>
        </w:rPr>
        <w:t xml:space="preserve">. </w:t>
      </w:r>
      <w:r>
        <w:rPr>
          <w:rStyle w:val="Teksttreci"/>
          <w:rFonts w:ascii="Lato" w:eastAsia="Times New Roman" w:hAnsi="Lato" w:cs="Times New Roman"/>
          <w:sz w:val="24"/>
          <w:szCs w:val="24"/>
        </w:rPr>
        <w:t>L</w:t>
      </w:r>
      <w:r>
        <w:rPr>
          <w:rStyle w:val="Teksttreci"/>
          <w:rFonts w:ascii="Lato" w:eastAsia="Cambria" w:hAnsi="Lato" w:cs="Calibri"/>
          <w:color w:val="000000"/>
          <w:sz w:val="24"/>
          <w:szCs w:val="24"/>
          <w:lang w:eastAsia="pl-PL"/>
        </w:rPr>
        <w:t>okal mieszkalny nr 8 o powierzchni 45,7 m</w:t>
      </w:r>
      <w:r>
        <w:rPr>
          <w:rStyle w:val="Teksttreci"/>
          <w:rFonts w:ascii="Lato" w:eastAsia="Times New Roman" w:hAnsi="Lato" w:cs="Times New Roman"/>
          <w:sz w:val="24"/>
          <w:szCs w:val="24"/>
          <w:vertAlign w:val="superscript"/>
        </w:rPr>
        <w:t>2</w:t>
      </w:r>
      <w:r>
        <w:rPr>
          <w:rStyle w:val="Teksttreci"/>
          <w:rFonts w:ascii="Lato" w:eastAsia="Cambria" w:hAnsi="Lato" w:cs="Calibri"/>
          <w:color w:val="000000"/>
          <w:sz w:val="24"/>
          <w:szCs w:val="24"/>
          <w:lang w:eastAsia="pl-PL"/>
        </w:rPr>
        <w:t xml:space="preserve"> położony jest na 4 kondygnacji budynku wielorodzinnego, składa się z 3 pokoi, kuchni, łazienki i korytarza. Do lokalu przynależy piwnica o powierzchni 1,8 m</w:t>
      </w:r>
      <w:r>
        <w:rPr>
          <w:rStyle w:val="Teksttreci"/>
          <w:rFonts w:ascii="Lato" w:eastAsia="Times New Roman" w:hAnsi="Lato" w:cs="Times New Roman"/>
          <w:sz w:val="24"/>
          <w:szCs w:val="24"/>
          <w:vertAlign w:val="superscript"/>
        </w:rPr>
        <w:t>2</w:t>
      </w:r>
    </w:p>
    <w:p w14:paraId="046C751D" w14:textId="77777777" w:rsidR="00D72CE3" w:rsidRDefault="00557684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należących do Pana </w:t>
      </w:r>
      <w:r>
        <w:rPr>
          <w:rFonts w:ascii="Lato" w:hAnsi="Lato"/>
          <w:bCs/>
          <w:i/>
          <w:iCs/>
          <w:color w:val="2F5496" w:themeColor="accent1" w:themeShade="BF"/>
          <w:sz w:val="24"/>
          <w:szCs w:val="24"/>
        </w:rPr>
        <w:t xml:space="preserve">Rafała </w:t>
      </w:r>
      <w:proofErr w:type="spellStart"/>
      <w:r>
        <w:rPr>
          <w:rFonts w:ascii="Lato" w:hAnsi="Lato"/>
          <w:bCs/>
          <w:i/>
          <w:iCs/>
          <w:color w:val="2F5496" w:themeColor="accent1" w:themeShade="BF"/>
          <w:sz w:val="24"/>
          <w:szCs w:val="24"/>
        </w:rPr>
        <w:t>Damps</w:t>
      </w:r>
      <w:proofErr w:type="spellEnd"/>
    </w:p>
    <w:p w14:paraId="4FD595B4" w14:textId="55B09259" w:rsidR="00D72CE3" w:rsidRDefault="00557684">
      <w:pPr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i/>
          <w:color w:val="2F5496" w:themeColor="accent1" w:themeShade="BF"/>
          <w:sz w:val="24"/>
          <w:szCs w:val="24"/>
        </w:rPr>
        <w:t xml:space="preserve"> </w:t>
      </w:r>
      <w:r w:rsidR="005C7FFC">
        <w:rPr>
          <w:rStyle w:val="Nagwek2Znak"/>
          <w:rFonts w:ascii="Lato" w:hAnsi="Lato"/>
          <w:b w:val="0"/>
          <w:i/>
          <w:color w:val="2F5496" w:themeColor="accent1" w:themeShade="BF"/>
          <w:sz w:val="24"/>
          <w:szCs w:val="24"/>
        </w:rPr>
        <w:t>29 kwietnia</w:t>
      </w:r>
      <w:r>
        <w:rPr>
          <w:rStyle w:val="Nagwek2Znak"/>
          <w:rFonts w:ascii="Lato" w:hAnsi="Lato"/>
          <w:b w:val="0"/>
          <w:i/>
          <w:color w:val="2F5496" w:themeColor="accent1" w:themeShade="BF"/>
          <w:sz w:val="24"/>
          <w:szCs w:val="24"/>
        </w:rPr>
        <w:t xml:space="preserve"> 2025 roku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, godz. 11.00</w:t>
      </w:r>
    </w:p>
    <w:p w14:paraId="4FDCEEC2" w14:textId="77777777" w:rsidR="00D72CE3" w:rsidRDefault="00557684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i/>
          <w:color w:val="2F5496" w:themeColor="accent1" w:themeShade="BF"/>
          <w:sz w:val="24"/>
          <w:szCs w:val="24"/>
          <w:lang w:val="fr-FR"/>
        </w:rPr>
        <w:t xml:space="preserve"> Drugi Urząd Skarbowy w Gdyni ul. Hutnicza 25, 81-061 Gdynia</w:t>
      </w:r>
    </w:p>
    <w:p w14:paraId="69C0768B" w14:textId="77777777" w:rsidR="00D72CE3" w:rsidRDefault="00557684">
      <w:pPr>
        <w:pStyle w:val="Tekstpodstawowy"/>
        <w:spacing w:line="23" w:lineRule="atLeast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Wartość szacunkowa udziału ½ w prawie własności nieruchomości</w:t>
      </w:r>
      <w:r>
        <w:rPr>
          <w:rFonts w:ascii="Lato" w:hAnsi="Lato"/>
          <w:color w:val="C00000"/>
        </w:rPr>
        <w:t xml:space="preserve"> </w:t>
      </w:r>
      <w:r>
        <w:rPr>
          <w:rFonts w:ascii="Lato" w:eastAsiaTheme="majorEastAsia" w:hAnsi="Lato" w:cs="Calibri"/>
          <w:b/>
          <w:bCs/>
          <w:color w:val="1F4E79" w:themeColor="accent5" w:themeShade="80"/>
          <w:sz w:val="28"/>
          <w:szCs w:val="28"/>
          <w:lang w:val="fr-FR"/>
        </w:rPr>
        <w:t>146.500,00 zł</w:t>
      </w:r>
    </w:p>
    <w:p w14:paraId="1790AC2F" w14:textId="77777777" w:rsidR="00D72CE3" w:rsidRDefault="00557684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>
        <w:rPr>
          <w:rStyle w:val="Nagwek2Znak"/>
          <w:rFonts w:ascii="Lato" w:hAnsi="Lato"/>
          <w:color w:val="C00000"/>
        </w:rPr>
        <w:t xml:space="preserve">Cena wywołania </w:t>
      </w:r>
      <w:r>
        <w:rPr>
          <w:rStyle w:val="Nagwek2Znak"/>
          <w:rFonts w:ascii="Lato" w:hAnsi="Lato" w:cs="Calibri"/>
          <w:color w:val="1F4E79" w:themeColor="accent5" w:themeShade="80"/>
          <w:lang w:val="fr-FR"/>
        </w:rPr>
        <w:t>109.875,00 zł</w:t>
      </w:r>
    </w:p>
    <w:p w14:paraId="242A39F4" w14:textId="77777777" w:rsidR="00D72CE3" w:rsidRDefault="00557684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  <w:lang w:val="fr-FR"/>
        </w:rPr>
      </w:pPr>
      <w:r>
        <w:rPr>
          <w:rStyle w:val="Nagwek2Znak"/>
          <w:rFonts w:ascii="Lato" w:hAnsi="Lato"/>
          <w:color w:val="C00000"/>
        </w:rPr>
        <w:t>Wadium</w:t>
      </w:r>
      <w:r>
        <w:rPr>
          <w:rStyle w:val="Nagwek2Znak"/>
          <w:rFonts w:ascii="Lato" w:hAnsi="Lato" w:cs="Calibri"/>
          <w:color w:val="1F4E79" w:themeColor="accent5" w:themeShade="80"/>
          <w:lang w:val="fr-FR"/>
        </w:rPr>
        <w:t xml:space="preserve"> 14.650,00 zł</w:t>
      </w:r>
    </w:p>
    <w:p w14:paraId="02FE05EF" w14:textId="77777777" w:rsidR="00D72CE3" w:rsidRDefault="00557684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nieruchomości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14:paraId="66364F74" w14:textId="77777777" w:rsidR="00D72CE3" w:rsidRDefault="00557684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 xml:space="preserve">wpłacić na rachunek bankowy Drugiego Urzędu Skarbowego w Gdyni prowadzony przez Narodowy Bank Polski O/O Gdańsk </w:t>
      </w:r>
      <w:r>
        <w:rPr>
          <w:rFonts w:ascii="Lato" w:eastAsia="Times New Roman" w:hAnsi="Lato"/>
          <w:lang w:eastAsia="pl-PL"/>
        </w:rPr>
        <w:t xml:space="preserve"> nr </w:t>
      </w:r>
      <w:r>
        <w:rPr>
          <w:rFonts w:ascii="Lato" w:eastAsia="Times New Roman" w:hAnsi="Lato"/>
          <w:i/>
          <w:color w:val="2F5496" w:themeColor="accent1" w:themeShade="BF"/>
          <w:lang w:eastAsia="pl-PL"/>
        </w:rPr>
        <w:t>25 1010 1140 0165 4813 9120 000</w:t>
      </w:r>
      <w:r>
        <w:rPr>
          <w:rFonts w:ascii="Lato" w:eastAsia="Times New Roman" w:hAnsi="Lato"/>
          <w:lang w:eastAsia="pl-PL"/>
        </w:rPr>
        <w:t xml:space="preserve">. W treści przelewu proszę zamieścić </w:t>
      </w:r>
      <w:r>
        <w:rPr>
          <w:rFonts w:ascii="Lato" w:eastAsia="Times New Roman" w:hAnsi="Lato"/>
          <w:i/>
          <w:iCs/>
          <w:color w:val="2F5496"/>
          <w:lang w:eastAsia="pl-PL"/>
        </w:rPr>
        <w:t>„licytacja nieruchomości Gdynia,</w:t>
      </w:r>
      <w:r>
        <w:rPr>
          <w:rFonts w:ascii="Lato" w:eastAsia="Times New Roman" w:hAnsi="Lato"/>
          <w:i/>
          <w:iCs/>
          <w:color w:val="2F5496"/>
          <w:lang w:eastAsia="pl-PL"/>
        </w:rPr>
        <w:br/>
        <w:t>ul. Zielona 15E/8”.</w:t>
      </w:r>
    </w:p>
    <w:p w14:paraId="4C9306BC" w14:textId="77777777" w:rsidR="00D72CE3" w:rsidRDefault="00557684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3F7632DD" w14:textId="77777777" w:rsidR="00D72CE3" w:rsidRDefault="00557684">
      <w:pPr>
        <w:pStyle w:val="TekstpismaKAS"/>
        <w:jc w:val="both"/>
        <w:rPr>
          <w:rFonts w:ascii="Lato" w:hAnsi="Lato"/>
          <w:u w:val="single"/>
          <w:lang w:eastAsia="zh-CN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14:paraId="348A1696" w14:textId="77777777" w:rsidR="00D72CE3" w:rsidRDefault="00557684">
      <w:pPr>
        <w:pStyle w:val="TekstpismaKAS"/>
        <w:jc w:val="both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 xml:space="preserve">Pozostałym licytantom zwrócę wadium nie później niż w terminie 7 dni roboczych od dnia licytacji. </w:t>
      </w:r>
    </w:p>
    <w:p w14:paraId="30914B37" w14:textId="77777777" w:rsidR="00D72CE3" w:rsidRDefault="00D72CE3">
      <w:pPr>
        <w:pStyle w:val="TekstpismaKAS"/>
        <w:rPr>
          <w:rFonts w:ascii="Lato" w:eastAsia="Cambria" w:hAnsi="Lato" w:cs="Times New Roman"/>
          <w:lang w:eastAsia="zh-CN"/>
        </w:rPr>
      </w:pPr>
    </w:p>
    <w:p w14:paraId="50FF44D6" w14:textId="77777777" w:rsidR="00D72CE3" w:rsidRDefault="00557684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lastRenderedPageBreak/>
        <w:t>Termin i miejsce oglądania nieruchomości</w:t>
      </w:r>
    </w:p>
    <w:p w14:paraId="6C00A6FF" w14:textId="4A95A271" w:rsidR="00D72CE3" w:rsidRDefault="00557684">
      <w:pPr>
        <w:pStyle w:val="TekstpismaKAS"/>
        <w:spacing w:line="23" w:lineRule="atLeast"/>
        <w:jc w:val="both"/>
      </w:pPr>
      <w:r>
        <w:rPr>
          <w:rFonts w:ascii="Lato" w:hAnsi="Lato"/>
          <w:bCs/>
        </w:rPr>
        <w:t xml:space="preserve">Nieruchomość można oglądać </w:t>
      </w:r>
      <w:r>
        <w:rPr>
          <w:rFonts w:ascii="Lato" w:hAnsi="Lato"/>
        </w:rPr>
        <w:t xml:space="preserve">w terminie od </w:t>
      </w:r>
      <w:r w:rsidR="005C7FFC">
        <w:rPr>
          <w:rFonts w:ascii="Lato" w:hAnsi="Lato"/>
          <w:color w:val="1F4E79" w:themeColor="accent5" w:themeShade="80"/>
        </w:rPr>
        <w:t>14</w:t>
      </w:r>
      <w:r>
        <w:rPr>
          <w:rFonts w:ascii="Lato" w:hAnsi="Lato"/>
          <w:color w:val="1F4E79" w:themeColor="accent5" w:themeShade="80"/>
        </w:rPr>
        <w:t xml:space="preserve"> </w:t>
      </w:r>
      <w:r w:rsidR="005C7FFC">
        <w:rPr>
          <w:rFonts w:ascii="Lato" w:hAnsi="Lato"/>
          <w:color w:val="1F4E79" w:themeColor="accent5" w:themeShade="80"/>
        </w:rPr>
        <w:t>kwietnia</w:t>
      </w:r>
      <w:r>
        <w:rPr>
          <w:rFonts w:ascii="Lato" w:hAnsi="Lato"/>
          <w:color w:val="1F4E79" w:themeColor="accent5" w:themeShade="80"/>
        </w:rPr>
        <w:t xml:space="preserve"> </w:t>
      </w:r>
      <w:r>
        <w:rPr>
          <w:rFonts w:ascii="Lato" w:hAnsi="Lato"/>
        </w:rPr>
        <w:t>do</w:t>
      </w:r>
      <w:r>
        <w:rPr>
          <w:rFonts w:ascii="Lato" w:hAnsi="Lato"/>
          <w:color w:val="1F4E79" w:themeColor="accent5" w:themeShade="80"/>
        </w:rPr>
        <w:t xml:space="preserve"> </w:t>
      </w:r>
      <w:r w:rsidR="005C7FFC">
        <w:rPr>
          <w:rFonts w:ascii="Lato" w:hAnsi="Lato"/>
          <w:color w:val="1F4E79" w:themeColor="accent5" w:themeShade="80"/>
        </w:rPr>
        <w:t>28</w:t>
      </w:r>
      <w:r>
        <w:rPr>
          <w:rFonts w:ascii="Lato" w:hAnsi="Lato"/>
          <w:color w:val="1F4E79" w:themeColor="accent5" w:themeShade="80"/>
        </w:rPr>
        <w:t xml:space="preserve"> </w:t>
      </w:r>
      <w:r w:rsidR="005C7FFC">
        <w:rPr>
          <w:rFonts w:ascii="Lato" w:hAnsi="Lato"/>
          <w:color w:val="1F4E79" w:themeColor="accent5" w:themeShade="80"/>
        </w:rPr>
        <w:t>kwietnia</w:t>
      </w:r>
      <w:r>
        <w:rPr>
          <w:rFonts w:ascii="Lato" w:hAnsi="Lato"/>
          <w:color w:val="1F4E79" w:themeColor="accent5" w:themeShade="80"/>
        </w:rPr>
        <w:t xml:space="preserve"> 2025 roku</w:t>
      </w:r>
      <w:r>
        <w:rPr>
          <w:rFonts w:ascii="Lato" w:hAnsi="Lato"/>
        </w:rPr>
        <w:t>,</w:t>
      </w:r>
      <w:r>
        <w:rPr>
          <w:rFonts w:ascii="Lato" w:hAnsi="Lato"/>
        </w:rPr>
        <w:br/>
        <w:t>w dni robocze po wcześniejszym uzgodnieniu telefonicznym pod numerem</w:t>
      </w:r>
      <w:r>
        <w:rPr>
          <w:rFonts w:ascii="Lato" w:hAnsi="Lato"/>
        </w:rPr>
        <w:br/>
      </w:r>
      <w:r>
        <w:rPr>
          <w:rFonts w:ascii="Lato" w:hAnsi="Lato"/>
          <w:color w:val="2F5496"/>
        </w:rPr>
        <w:t>58 76 54 866</w:t>
      </w:r>
      <w:r>
        <w:rPr>
          <w:rFonts w:ascii="Lato" w:hAnsi="Lato"/>
        </w:rPr>
        <w:t>. W tym samym czasie mogą Państwo przeglądać akta postępowania egzekucyjnego bezpośrednio związane z nieruchomością (protokół opisu i oszacowania wraz z operatem szacunkowym) w siedzibie Drugiego Urzędu Skarbowego w Gdyni pok. 105</w:t>
      </w:r>
      <w:r>
        <w:rPr>
          <w:rFonts w:ascii="Lato" w:hAnsi="Lato"/>
          <w:color w:val="1F4E79" w:themeColor="accent5" w:themeShade="80"/>
        </w:rPr>
        <w:t xml:space="preserve">, </w:t>
      </w:r>
      <w:r>
        <w:rPr>
          <w:rFonts w:ascii="Lato" w:hAnsi="Lato"/>
        </w:rPr>
        <w:t>w godz. 8.00-15.00</w:t>
      </w:r>
      <w:r>
        <w:rPr>
          <w:rFonts w:ascii="Lato" w:hAnsi="Lato"/>
          <w:color w:val="1F4E79" w:themeColor="accent5" w:themeShade="80"/>
        </w:rPr>
        <w:t>.</w:t>
      </w:r>
    </w:p>
    <w:p w14:paraId="70137BFF" w14:textId="77777777" w:rsidR="00D72CE3" w:rsidRDefault="00D72CE3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14:paraId="3688CD1D" w14:textId="77777777" w:rsidR="00D72CE3" w:rsidRDefault="00557684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931A588" w14:textId="77777777" w:rsidR="00D72CE3" w:rsidRDefault="00557684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i/>
          <w:color w:val="2F5496" w:themeColor="accent1" w:themeShade="BF"/>
          <w:sz w:val="24"/>
          <w:szCs w:val="24"/>
        </w:rPr>
        <w:t>nie jest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 Sprzedaż nie jest opodatkowana podatkiem od czynności cywilnoprawnych.</w:t>
      </w:r>
    </w:p>
    <w:p w14:paraId="40A81DA2" w14:textId="77777777" w:rsidR="00D72CE3" w:rsidRDefault="00557684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C85B7C8" w14:textId="6985B073" w:rsidR="00D72CE3" w:rsidRDefault="00557684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48CF1F17" w14:textId="4CA24D12" w:rsidR="005C7FFC" w:rsidRDefault="005C7FFC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sz w:val="24"/>
          <w:szCs w:val="24"/>
        </w:rPr>
        <w:t>Zastrzegam prawo wcześniejszego odwołania licytacji bez podania przyczyny.</w:t>
      </w:r>
    </w:p>
    <w:p w14:paraId="64D3394A" w14:textId="77777777" w:rsidR="00D72CE3" w:rsidRDefault="00557684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2060"/>
          <w:sz w:val="24"/>
          <w:szCs w:val="24"/>
        </w:rPr>
        <w:t>Dziale Egzekucji Administracyjnej:</w:t>
      </w:r>
    </w:p>
    <w:p w14:paraId="1649BA2E" w14:textId="77777777" w:rsidR="00D72CE3" w:rsidRDefault="00D72CE3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578440A" w14:textId="77777777" w:rsidR="00D72CE3" w:rsidRDefault="00557684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2E3F09F7" wp14:editId="436E24B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bCs/>
          <w:color w:val="002060"/>
        </w:rPr>
        <w:t>58</w:t>
      </w:r>
      <w:r>
        <w:rPr>
          <w:rFonts w:ascii="Lato" w:hAnsi="Lato"/>
          <w:color w:val="002060"/>
        </w:rPr>
        <w:t xml:space="preserve"> 76 54 866,</w:t>
      </w:r>
    </w:p>
    <w:p w14:paraId="11D6F87F" w14:textId="77777777" w:rsidR="00D72CE3" w:rsidRDefault="00D72CE3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7F07D0D6" w14:textId="77777777" w:rsidR="00D72CE3" w:rsidRDefault="00557684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738468F5" wp14:editId="39BB7A5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14:paraId="69E3A47D" w14:textId="77777777" w:rsidR="00D72CE3" w:rsidRDefault="00557684">
      <w:pPr>
        <w:pStyle w:val="TekstpismaKAS"/>
        <w:rPr>
          <w:color w:val="002060"/>
        </w:rPr>
      </w:pPr>
      <w:r>
        <w:rPr>
          <w:rFonts w:ascii="Lato" w:hAnsi="Lato"/>
          <w:color w:val="002060"/>
        </w:rPr>
        <w:t>2us.gdynia@mf.gov.pl</w:t>
      </w:r>
    </w:p>
    <w:p w14:paraId="5D2A4E43" w14:textId="77777777" w:rsidR="00D72CE3" w:rsidRDefault="00557684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1">
        <w:r>
          <w:rPr>
            <w:rStyle w:val="Hipercze"/>
            <w:rFonts w:ascii="Lato" w:hAnsi="Lato"/>
            <w:bCs/>
            <w:color w:val="002060"/>
            <w:sz w:val="24"/>
            <w:szCs w:val="24"/>
          </w:rPr>
          <w:t>https://www.pomorskie.kas.gov.pl/drugi-urzad-skarbowy</w:t>
        </w:r>
      </w:hyperlink>
      <w:r>
        <w:rPr>
          <w:rFonts w:ascii="Lato" w:hAnsi="Lato"/>
          <w:bCs/>
          <w:color w:val="002060"/>
          <w:sz w:val="24"/>
          <w:szCs w:val="24"/>
          <w:u w:val="single"/>
        </w:rPr>
        <w:t>-w-gdyni,</w:t>
      </w:r>
      <w:r>
        <w:rPr>
          <w:rFonts w:ascii="Lato" w:hAnsi="Lato"/>
          <w:bCs/>
          <w:color w:val="002060"/>
          <w:sz w:val="24"/>
          <w:szCs w:val="24"/>
        </w:rPr>
        <w:br/>
      </w:r>
      <w:r>
        <w:rPr>
          <w:rFonts w:ascii="Lato" w:hAnsi="Lato"/>
          <w:bCs/>
          <w:sz w:val="24"/>
          <w:szCs w:val="24"/>
        </w:rPr>
        <w:t>w zakładce ogłoszenia - obwieszczenia o licytacji.</w:t>
      </w:r>
    </w:p>
    <w:p w14:paraId="3B094E09" w14:textId="77777777" w:rsidR="00D72CE3" w:rsidRDefault="00557684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14:paraId="6F03861C" w14:textId="6B4BE77B" w:rsidR="00D72CE3" w:rsidRDefault="00A723E7">
      <w:pPr>
        <w:pStyle w:val="TekstpismaKAS"/>
        <w:jc w:val="both"/>
        <w:rPr>
          <w:rFonts w:ascii="Lato" w:hAnsi="Lato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1" behindDoc="1" locked="0" layoutInCell="0" allowOverlap="1" wp14:anchorId="68510E7B" wp14:editId="6919246A">
                <wp:simplePos x="0" y="0"/>
                <wp:positionH relativeFrom="page">
                  <wp:align>center</wp:align>
                </wp:positionH>
                <wp:positionV relativeFrom="paragraph">
                  <wp:posOffset>2003425</wp:posOffset>
                </wp:positionV>
                <wp:extent cx="4885690" cy="388620"/>
                <wp:effectExtent l="0" t="0" r="0" b="0"/>
                <wp:wrapNone/>
                <wp:docPr id="5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69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E6736D" w14:textId="77777777" w:rsidR="00D72CE3" w:rsidRDefault="00557684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 xml:space="preserve">RODO – klauzulę informacyjną dot. Przetwarzania danych osobowych znajdziecie Państwo na stronie Biuletynu Informacji Publicznej </w:t>
                            </w:r>
                            <w:hyperlink r:id="rId12">
                              <w:r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2"/>
                                </w:rPr>
                                <w:t>www.pomorskie.kas.gov.pl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 xml:space="preserve"> w zakładce Organizacja – Ochrona Danych Osobowych oraz w siedzibach organów na tablicach informacyjnych.</w:t>
                            </w:r>
                          </w:p>
                        </w:txbxContent>
                      </wps:txbx>
                      <wps:bodyPr lIns="720" tIns="720" r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10E7B" id="Ramka6" o:spid="_x0000_s1026" style="position:absolute;left:0;text-align:left;margin-left:0;margin-top:157.75pt;width:384.7pt;height:30.6pt;z-index:-503316469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" o:allowincell="f" stroked="f" strokeweight="0">
                <v:textbox inset=".02mm,.02mm,.02mm,.02mm">
                  <w:txbxContent>
                    <w:p w14:paraId="22E6736D" w14:textId="77777777" w:rsidR="00D72CE3" w:rsidRDefault="00557684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919195"/>
                          <w:sz w:val="16"/>
                          <w:szCs w:val="12"/>
                        </w:rPr>
                        <w:t xml:space="preserve">RODO – klauzulę informacyjną dot. Przetwarzania danych osobowych znajdziecie Państwo na stronie Biuletynu Informacji Publicznej </w:t>
                      </w:r>
                      <w:hyperlink r:id="rId13">
                        <w:r>
                          <w:rPr>
                            <w:rStyle w:val="Hipercze"/>
                            <w:rFonts w:ascii="Arial" w:hAnsi="Arial" w:cs="Arial"/>
                            <w:sz w:val="16"/>
                            <w:szCs w:val="12"/>
                          </w:rPr>
                          <w:t>www.pomorskie.kas.gov.pl</w:t>
                        </w:r>
                      </w:hyperlink>
                      <w:r>
                        <w:rPr>
                          <w:rFonts w:ascii="Arial" w:hAnsi="Arial" w:cs="Arial"/>
                          <w:color w:val="919195"/>
                          <w:sz w:val="16"/>
                          <w:szCs w:val="12"/>
                        </w:rPr>
                        <w:t xml:space="preserve"> w zakładce Organizacja – Ochrona Danych Osobowych oraz w siedzibach organów na tablicach informacyjnych.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7684">
        <w:rPr>
          <w:rFonts w:ascii="Lato" w:hAnsi="Lato"/>
        </w:rPr>
        <w:t>Art. 110w §1 i § 3, art. 110z, art. 111, art. 111d</w:t>
      </w:r>
      <w:r w:rsidR="00557684">
        <w:t xml:space="preserve"> </w:t>
      </w:r>
      <w:r w:rsidR="00557684">
        <w:rPr>
          <w:rFonts w:ascii="Lato" w:hAnsi="Lato"/>
          <w:lang w:eastAsia="pl-PL"/>
        </w:rPr>
        <w:t xml:space="preserve">ustawy z dnia 17 czerwca 1966 r. </w:t>
      </w:r>
      <w:r w:rsidR="00557684">
        <w:rPr>
          <w:rFonts w:ascii="Lato" w:hAnsi="Lato"/>
          <w:lang w:eastAsia="pl-PL"/>
        </w:rPr>
        <w:br/>
        <w:t xml:space="preserve">o postępowaniu egzekucyjnym w administracji (Dz.U. z 2023 r. poz. 2505, z </w:t>
      </w:r>
      <w:proofErr w:type="spellStart"/>
      <w:r w:rsidR="00557684">
        <w:rPr>
          <w:rFonts w:ascii="Lato" w:hAnsi="Lato"/>
          <w:lang w:eastAsia="pl-PL"/>
        </w:rPr>
        <w:t>późn</w:t>
      </w:r>
      <w:proofErr w:type="spellEnd"/>
      <w:r w:rsidR="00557684">
        <w:rPr>
          <w:rFonts w:ascii="Lato" w:hAnsi="Lato"/>
          <w:lang w:eastAsia="pl-PL"/>
        </w:rPr>
        <w:t>. zm.).</w:t>
      </w:r>
    </w:p>
    <w:p w14:paraId="59FC4B33" w14:textId="5CCA8467" w:rsidR="009272D8" w:rsidRDefault="009272D8">
      <w:pPr>
        <w:pStyle w:val="TekstpismaKAS"/>
        <w:jc w:val="both"/>
        <w:rPr>
          <w:rFonts w:ascii="Lato" w:hAnsi="Lato"/>
          <w:lang w:eastAsia="pl-PL"/>
        </w:rPr>
      </w:pPr>
    </w:p>
    <w:p w14:paraId="6046572E" w14:textId="0E2E5D09" w:rsidR="009272D8" w:rsidRDefault="009272D8" w:rsidP="009272D8">
      <w:pPr>
        <w:pStyle w:val="TekstpismaKAS"/>
        <w:ind w:left="4536"/>
        <w:jc w:val="center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Naczelnik</w:t>
      </w:r>
    </w:p>
    <w:p w14:paraId="23B3DBAB" w14:textId="477CC601" w:rsidR="009272D8" w:rsidRDefault="009272D8" w:rsidP="009272D8">
      <w:pPr>
        <w:pStyle w:val="TekstpismaKAS"/>
        <w:ind w:left="4536"/>
        <w:jc w:val="center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Drugiego Urzędu Skarbowego w Gdyni</w:t>
      </w:r>
    </w:p>
    <w:p w14:paraId="18C4EE5B" w14:textId="5ED358BB" w:rsidR="009272D8" w:rsidRDefault="009272D8" w:rsidP="009272D8">
      <w:pPr>
        <w:pStyle w:val="TekstpismaKAS"/>
        <w:ind w:left="4536"/>
        <w:jc w:val="center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Ewa Jankowska</w:t>
      </w:r>
    </w:p>
    <w:p w14:paraId="585F3EEB" w14:textId="77777777" w:rsidR="009272D8" w:rsidRPr="009272D8" w:rsidRDefault="009272D8" w:rsidP="009272D8">
      <w:pPr>
        <w:pStyle w:val="TekstpismaKAS"/>
        <w:ind w:left="4536"/>
        <w:jc w:val="center"/>
        <w:rPr>
          <w:rFonts w:ascii="Lato" w:hAnsi="Lato"/>
          <w:i/>
          <w:iCs/>
          <w:sz w:val="18"/>
          <w:szCs w:val="18"/>
          <w:lang w:eastAsia="pl-PL"/>
        </w:rPr>
      </w:pPr>
      <w:r w:rsidRPr="009272D8">
        <w:rPr>
          <w:rFonts w:ascii="Lato" w:hAnsi="Lato"/>
          <w:i/>
          <w:iCs/>
          <w:sz w:val="18"/>
          <w:szCs w:val="18"/>
          <w:lang w:eastAsia="pl-PL"/>
        </w:rPr>
        <w:t>Podpisano kwalifikowanym podpisem</w:t>
      </w:r>
    </w:p>
    <w:p w14:paraId="6CFFEF86" w14:textId="28EE487A" w:rsidR="009272D8" w:rsidRPr="009272D8" w:rsidRDefault="009272D8" w:rsidP="009272D8">
      <w:pPr>
        <w:pStyle w:val="TekstpismaKAS"/>
        <w:ind w:left="4536"/>
        <w:jc w:val="center"/>
        <w:rPr>
          <w:rFonts w:ascii="Lato" w:hAnsi="Lato"/>
          <w:i/>
          <w:iCs/>
          <w:sz w:val="18"/>
          <w:szCs w:val="18"/>
          <w:lang w:eastAsia="pl-PL"/>
        </w:rPr>
      </w:pPr>
      <w:r w:rsidRPr="009272D8">
        <w:rPr>
          <w:rFonts w:ascii="Lato" w:hAnsi="Lato"/>
          <w:i/>
          <w:iCs/>
          <w:sz w:val="18"/>
          <w:szCs w:val="18"/>
          <w:lang w:eastAsia="pl-PL"/>
        </w:rPr>
        <w:t>elektronicznym</w:t>
      </w:r>
    </w:p>
    <w:sectPr w:rsidR="009272D8" w:rsidRPr="009272D8">
      <w:footerReference w:type="default" r:id="rId14"/>
      <w:headerReference w:type="first" r:id="rId15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25EA7" w14:textId="77777777" w:rsidR="00D16910" w:rsidRDefault="00D16910">
      <w:pPr>
        <w:spacing w:after="0" w:line="240" w:lineRule="auto"/>
      </w:pPr>
      <w:r>
        <w:separator/>
      </w:r>
    </w:p>
  </w:endnote>
  <w:endnote w:type="continuationSeparator" w:id="0">
    <w:p w14:paraId="2FEA303D" w14:textId="77777777" w:rsidR="00D16910" w:rsidRDefault="00D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8158" w14:textId="77777777" w:rsidR="00D72CE3" w:rsidRDefault="0055768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AD771BC" wp14:editId="26331127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135" cy="3060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0F87D4" w14:textId="77777777" w:rsidR="00D72CE3" w:rsidRDefault="0055768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0056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90056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3DA9600" w14:textId="77777777" w:rsidR="00D72CE3" w:rsidRDefault="00D72CE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D771BC" id="Pole tekstowe 2" o:spid="_x0000_s1027" style="position:absolute;margin-left:425.25pt;margin-top:0;width:85.05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" o:allowincell="f" filled="f" stroked="f">
              <v:textbox>
                <w:txbxContent>
                  <w:p w14:paraId="090F87D4" w14:textId="77777777" w:rsidR="00D72CE3" w:rsidRDefault="0055768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90056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90056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3DA9600" w14:textId="77777777" w:rsidR="00D72CE3" w:rsidRDefault="00D72CE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362DF" w14:textId="77777777" w:rsidR="00D16910" w:rsidRDefault="00D16910">
      <w:pPr>
        <w:spacing w:after="0" w:line="240" w:lineRule="auto"/>
      </w:pPr>
      <w:r>
        <w:separator/>
      </w:r>
    </w:p>
  </w:footnote>
  <w:footnote w:type="continuationSeparator" w:id="0">
    <w:p w14:paraId="31BE1471" w14:textId="77777777" w:rsidR="00D16910" w:rsidRDefault="00D1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BDA10" w14:textId="77777777" w:rsidR="00D72CE3" w:rsidRDefault="00D72CE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6D8"/>
    <w:multiLevelType w:val="multilevel"/>
    <w:tmpl w:val="72DCD158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090B01"/>
    <w:multiLevelType w:val="multilevel"/>
    <w:tmpl w:val="D32CF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0F3DEA"/>
    <w:multiLevelType w:val="multilevel"/>
    <w:tmpl w:val="E70430A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E3"/>
    <w:rsid w:val="00557684"/>
    <w:rsid w:val="00590F00"/>
    <w:rsid w:val="005C7FFC"/>
    <w:rsid w:val="0078157A"/>
    <w:rsid w:val="009272D8"/>
    <w:rsid w:val="00A723E7"/>
    <w:rsid w:val="00A90056"/>
    <w:rsid w:val="00CE1A6C"/>
    <w:rsid w:val="00D16910"/>
    <w:rsid w:val="00D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B0BF"/>
  <w15:docId w15:val="{6E5034E7-C457-4666-893D-153542B1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link w:val="rdtytuKAS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qFormat/>
    <w:rsid w:val="00D01ABB"/>
    <w:rPr>
      <w:color w:val="0563C1"/>
      <w:u w:val="single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sz w:val="17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omorskie.ka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morskie.kas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morskie.kas.gov.pl/drugi-urzad-skarbow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AC96-D070-413C-AB84-2135ED2B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2025-02-20T08:25:00Z</cp:lastPrinted>
  <dcterms:created xsi:type="dcterms:W3CDTF">2025-02-25T08:29:00Z</dcterms:created>
  <dcterms:modified xsi:type="dcterms:W3CDTF">2025-02-25T08:29:00Z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