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0A" w:rsidRDefault="00894CB3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6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B3170A" w:rsidRDefault="00894CB3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B3170A" w:rsidRDefault="00894CB3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B3170A" w:rsidRDefault="00894CB3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 marca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B3170A" w:rsidRDefault="00894CB3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end"/>
      </w:r>
    </w:p>
    <w:p w:rsidR="00B3170A" w:rsidRDefault="00894CB3">
      <w:pPr>
        <w:pStyle w:val="MetrykapismaKAS"/>
        <w:rPr>
          <w:sz w:val="24"/>
          <w:szCs w:val="24"/>
        </w:rPr>
      </w:pPr>
      <w:r>
        <w:rPr>
          <w:sz w:val="24"/>
          <w:szCs w:val="24"/>
        </w:rPr>
        <w:t xml:space="preserve">UNP: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"UNPPisma"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2215-25-015270</w:t>
      </w:r>
      <w:r>
        <w:rPr>
          <w:sz w:val="24"/>
          <w:szCs w:val="24"/>
        </w:rPr>
        <w:fldChar w:fldCharType="end"/>
      </w:r>
    </w:p>
    <w:p w:rsidR="00B3170A" w:rsidRDefault="00894CB3">
      <w:pPr>
        <w:pStyle w:val="MetrykapismaKAS"/>
      </w:pPr>
      <w:r>
        <w:rPr>
          <w:sz w:val="24"/>
          <w:szCs w:val="24"/>
        </w:rPr>
        <w:t>Znak sprawy:</w:t>
      </w:r>
      <w:r>
        <w:rPr>
          <w:sz w:val="24"/>
          <w:szCs w:val="24"/>
        </w:rPr>
        <w:tab/>
      </w:r>
      <w:r>
        <w:rPr>
          <w:rStyle w:val="MetrykapismaKASZnak"/>
          <w:sz w:val="24"/>
          <w:szCs w:val="24"/>
        </w:rPr>
        <w:fldChar w:fldCharType="begin"/>
      </w:r>
      <w:r>
        <w:rPr>
          <w:rStyle w:val="MetrykapismaKASZnak"/>
          <w:sz w:val="24"/>
          <w:szCs w:val="24"/>
        </w:rPr>
        <w:instrText xml:space="preserve"> DOCPROPERTY "ZnakSprawy"</w:instrText>
      </w:r>
      <w:r>
        <w:rPr>
          <w:rStyle w:val="MetrykapismaKASZnak"/>
          <w:sz w:val="24"/>
          <w:szCs w:val="24"/>
        </w:rPr>
        <w:fldChar w:fldCharType="separate"/>
      </w:r>
      <w:r>
        <w:rPr>
          <w:rStyle w:val="MetrykapismaKASZnak"/>
          <w:sz w:val="24"/>
          <w:szCs w:val="24"/>
        </w:rPr>
        <w:t>2215-SEE.7112.1.25.2024</w:t>
      </w:r>
      <w:r>
        <w:rPr>
          <w:rStyle w:val="MetrykapismaKASZnak"/>
          <w:sz w:val="24"/>
          <w:szCs w:val="24"/>
        </w:rPr>
        <w:fldChar w:fldCharType="end"/>
      </w:r>
    </w:p>
    <w:p w:rsidR="00B3170A" w:rsidRDefault="00B3170A">
      <w:pPr>
        <w:pStyle w:val="MetrykapismaKAS"/>
        <w:rPr>
          <w:sz w:val="24"/>
          <w:szCs w:val="24"/>
        </w:rPr>
      </w:pPr>
    </w:p>
    <w:p w:rsidR="00B3170A" w:rsidRDefault="00B3170A">
      <w:pPr>
        <w:pStyle w:val="MetrykapismaKAS"/>
        <w:rPr>
          <w:sz w:val="24"/>
          <w:szCs w:val="24"/>
        </w:rPr>
      </w:pPr>
    </w:p>
    <w:p w:rsidR="00B3170A" w:rsidRDefault="00B3170A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</w:p>
    <w:p w:rsidR="00B3170A" w:rsidRDefault="00894CB3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ODWOŁANIU OPISU I OSZACOWANIA NIERUCHOMOŚCI</w:t>
      </w:r>
    </w:p>
    <w:p w:rsidR="00B3170A" w:rsidRDefault="00B3170A">
      <w:pPr>
        <w:pStyle w:val="Tekstpodstawowy"/>
        <w:spacing w:line="276" w:lineRule="auto"/>
        <w:jc w:val="both"/>
        <w:rPr>
          <w:rFonts w:ascii="Lato" w:hAnsi="Lato" w:cs="Calibri"/>
        </w:rPr>
      </w:pPr>
    </w:p>
    <w:p w:rsidR="00B3170A" w:rsidRDefault="00894CB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B3170A" w:rsidRDefault="00894CB3">
      <w:pPr>
        <w:pStyle w:val="Tekstpodstawowy"/>
        <w:spacing w:line="276" w:lineRule="auto"/>
        <w:jc w:val="both"/>
      </w:pPr>
      <w:r>
        <w:rPr>
          <w:rFonts w:ascii="Lato" w:hAnsi="Lato" w:cs="Calibri"/>
        </w:rPr>
        <w:t xml:space="preserve">Odwołuję opis i oszacowanie </w:t>
      </w:r>
      <w:r>
        <w:rPr>
          <w:rFonts w:ascii="Lato" w:eastAsiaTheme="majorEastAsia" w:hAnsi="Lato" w:cs="Calibri"/>
          <w:lang w:val="fr-FR"/>
        </w:rPr>
        <w:t xml:space="preserve">wartości zajętej nieruchomści stanowiącej lokal mieszkalny nr 2 położony w Kosakowie przy ul. Kalinowej 6F dla którego </w:t>
      </w:r>
      <w:r>
        <w:rPr>
          <w:rFonts w:ascii="Lato" w:eastAsiaTheme="majorEastAsia" w:hAnsi="Lato" w:cs="Calibri"/>
          <w:lang w:val="fr-FR"/>
        </w:rPr>
        <w:t>Sąd Rejonowy w Wejherowie IV Wydział Ksiąg Wieczystych prowadzi księgę wieczystą nr GD2W/00055664/6.</w:t>
      </w:r>
    </w:p>
    <w:p w:rsidR="00B3170A" w:rsidRDefault="00894CB3">
      <w:pPr>
        <w:pStyle w:val="Tekstpodstawowy"/>
        <w:spacing w:line="276" w:lineRule="auto"/>
        <w:jc w:val="both"/>
      </w:pPr>
      <w:r>
        <w:rPr>
          <w:rFonts w:ascii="Lato" w:eastAsiaTheme="majorEastAsia" w:hAnsi="Lato" w:cstheme="minorHAnsi"/>
          <w:lang w:val="fr-FR"/>
        </w:rPr>
        <w:t>Rozpoczęcie opisu i oszacowania było wyznaczone na 18.04.2025r.</w:t>
      </w:r>
      <w:r>
        <w:rPr>
          <w:rFonts w:ascii="Lato" w:eastAsiaTheme="majorEastAsia" w:hAnsi="Lato" w:cs="Calibri"/>
          <w:lang w:val="fr-FR"/>
        </w:rPr>
        <w:t xml:space="preserve"> godz. 10:00 </w:t>
      </w:r>
      <w:r>
        <w:rPr>
          <w:rFonts w:ascii="Lato" w:eastAsia="Arial" w:hAnsi="Lato" w:cs="Courier New"/>
          <w:lang w:val="fr-FR"/>
        </w:rPr>
        <w:t>pod adresem położenia nieruchomości</w:t>
      </w:r>
      <w:r>
        <w:rPr>
          <w:rFonts w:ascii="Lato" w:eastAsiaTheme="majorEastAsia" w:hAnsi="Lato" w:cstheme="minorHAnsi"/>
          <w:lang w:val="fr-FR"/>
        </w:rPr>
        <w:t xml:space="preserve">, a zakończenie na </w:t>
      </w:r>
      <w:r>
        <w:rPr>
          <w:rFonts w:ascii="Lato" w:eastAsiaTheme="majorEastAsia" w:hAnsi="Lato" w:cs="Calibri"/>
          <w:lang w:val="fr-FR"/>
        </w:rPr>
        <w:t>20</w:t>
      </w:r>
      <w:r>
        <w:rPr>
          <w:rFonts w:ascii="Lato" w:eastAsia="Arial" w:hAnsi="Lato" w:cs="Courier New"/>
          <w:lang w:val="fr-FR"/>
        </w:rPr>
        <w:t>.06.</w:t>
      </w:r>
      <w:r>
        <w:rPr>
          <w:rFonts w:ascii="Lato" w:eastAsiaTheme="majorEastAsia" w:hAnsi="Lato" w:cs="Calibri"/>
          <w:lang w:val="fr-FR"/>
        </w:rPr>
        <w:t xml:space="preserve">2025r. godz. 10:00 </w:t>
      </w:r>
      <w:r>
        <w:rPr>
          <w:rFonts w:ascii="Lato" w:eastAsiaTheme="majorEastAsia" w:hAnsi="Lato" w:cs="Calibri"/>
          <w:lang w:val="fr-FR"/>
        </w:rPr>
        <w:t>w siedzibie Urzędu Skarbowego w Pucku</w:t>
      </w:r>
    </w:p>
    <w:p w:rsidR="00B3170A" w:rsidRDefault="00B3170A">
      <w:pPr>
        <w:pStyle w:val="Tekstpodstawowy"/>
        <w:spacing w:line="276" w:lineRule="auto"/>
        <w:jc w:val="both"/>
      </w:pPr>
    </w:p>
    <w:sectPr w:rsidR="00B3170A">
      <w:footerReference w:type="default" r:id="rId9"/>
      <w:footerReference w:type="first" r:id="rId10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B3" w:rsidRDefault="00894CB3">
      <w:pPr>
        <w:spacing w:after="0" w:line="240" w:lineRule="auto"/>
      </w:pPr>
      <w:r>
        <w:separator/>
      </w:r>
    </w:p>
  </w:endnote>
  <w:endnote w:type="continuationSeparator" w:id="0">
    <w:p w:rsidR="00894CB3" w:rsidRDefault="008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0A" w:rsidRDefault="00894CB3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70A" w:rsidRDefault="00894CB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3170A" w:rsidRDefault="00B3170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0pt;margin-top:0pt;width:56.7pt;height:24.1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0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0A" w:rsidRDefault="00894CB3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70A" w:rsidRDefault="00894CB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698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1698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3170A" w:rsidRDefault="00B3170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5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B9&#10;uMJw2QEAAAsEAAAOAAAAAAAAAAAAAAAAAC4CAABkcnMvZTJvRG9jLnhtbFBLAQItABQABgAIAAAA&#10;IQCU0u+23wAAAAgBAAAPAAAAAAAAAAAAAAAAADMEAABkcnMvZG93bnJldi54bWxQSwUGAAAAAAQA&#10;BADzAAAAPwUAAAAA&#10;" o:allowincell="f" filled="f" stroked="f">
              <v:textbox>
                <w:txbxContent>
                  <w:p w:rsidR="00B3170A" w:rsidRDefault="00894CB3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1698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1698F">
                      <w:rPr>
                        <w:b/>
                        <w:bCs/>
                        <w:noProof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3170A" w:rsidRDefault="00B3170A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6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B3170A" w:rsidRDefault="00894CB3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</w:instrText>
    </w:r>
    <w:r>
      <w:rPr>
        <w:rFonts w:cs="Calibri"/>
      </w:rPr>
      <w:instrText>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B3" w:rsidRDefault="00894CB3">
      <w:pPr>
        <w:spacing w:after="0" w:line="240" w:lineRule="auto"/>
      </w:pPr>
      <w:r>
        <w:separator/>
      </w:r>
    </w:p>
  </w:footnote>
  <w:footnote w:type="continuationSeparator" w:id="0">
    <w:p w:rsidR="00894CB3" w:rsidRDefault="0089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4B3F"/>
    <w:multiLevelType w:val="multilevel"/>
    <w:tmpl w:val="C5F83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C44A5E"/>
    <w:multiLevelType w:val="multilevel"/>
    <w:tmpl w:val="896C69EA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470248D7"/>
    <w:multiLevelType w:val="multilevel"/>
    <w:tmpl w:val="33BABE0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A"/>
    <w:rsid w:val="00894CB3"/>
    <w:rsid w:val="00B3170A"/>
    <w:rsid w:val="00C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A9AE3-044C-4494-A523-D9FB6358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  <w:outlineLvl w:val="9"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  <w:outlineLvl w:val="9"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tabs>
        <w:tab w:val="num" w:pos="284"/>
      </w:tabs>
      <w:spacing w:before="120" w:after="0" w:line="276" w:lineRule="auto"/>
      <w:ind w:left="284"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Nagwek11">
    <w:name w:val="Nagłówek 11"/>
    <w:basedOn w:val="Normalny"/>
    <w:next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688A-F624-4A15-AD05-F2F9F2B5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2025-03-05T07:43:00Z</dcterms:created>
  <dcterms:modified xsi:type="dcterms:W3CDTF">2025-03-05T07:43:00Z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2025-03-04</vt:lpwstr>
  </property>
  <property fmtid="{D5CDD505-2E9C-101B-9397-08002B2CF9AE}" pid="3" name="AktualnaDataSlownie">
    <vt:lpwstr>4 marca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odwołaniu opisu i oszacowania nieruchomości, P: 84112504032 ZAJĄC JAKUB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2215-25-015270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2215-SEE.7112.1.25.2024.17</vt:lpwstr>
  </property>
  <property fmtid="{D5CDD505-2E9C-101B-9397-08002B2CF9AE}" pid="53" name="ZnakSprawy">
    <vt:lpwstr>2215-SEE.7112.1.25.2024</vt:lpwstr>
  </property>
  <property fmtid="{D5CDD505-2E9C-101B-9397-08002B2CF9AE}" pid="54" name="ZnakSprawy2">
    <vt:lpwstr>Znak sprawy: 2215-SEE.7112.1.25.2024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JAKUB</vt:lpwstr>
  </property>
  <property fmtid="{D5CDD505-2E9C-101B-9397-08002B2CF9AE}" pid="58" name="adresKodPocztowy">
    <vt:lpwstr>92-533</vt:lpwstr>
  </property>
  <property fmtid="{D5CDD505-2E9C-101B-9397-08002B2CF9AE}" pid="59" name="adresMiejscowosc">
    <vt:lpwstr>ŁÓDŹ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ZAJĄC</vt:lpwstr>
  </property>
  <property fmtid="{D5CDD505-2E9C-101B-9397-08002B2CF9AE}" pid="63" name="adresNrDomu">
    <vt:lpwstr>55</vt:lpwstr>
  </property>
  <property fmtid="{D5CDD505-2E9C-101B-9397-08002B2CF9AE}" pid="64" name="adresNrLokalu">
    <vt:lpwstr>102</vt:lpwstr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ŁÓDŹ</vt:lpwstr>
  </property>
  <property fmtid="{D5CDD505-2E9C-101B-9397-08002B2CF9AE}" pid="68" name="adresTypUlicy">
    <vt:lpwstr/>
  </property>
  <property fmtid="{D5CDD505-2E9C-101B-9397-08002B2CF9AE}" pid="69" name="adresUlica">
    <vt:lpwstr>BELI BARTOKA</vt:lpwstr>
  </property>
  <property fmtid="{D5CDD505-2E9C-101B-9397-08002B2CF9AE}" pid="70" name="adresaciDW">
    <vt:lpwstr>ANNA ZAJĄC;URZĄD SKARBOWY ŁÓDŹ-WIDZEW;ALIOR BANK SPÓŁKA AKCYJNA;MAŁGORZATA WYSIŃSKA</vt:lpwstr>
  </property>
  <property fmtid="{D5CDD505-2E9C-101B-9397-08002B2CF9AE}" pid="71" name="adresaciDW2">
    <vt:lpwstr>ANNA ZAJĄC, CZYNNA 5 \ 2, 93-359 ŁÓDŹ;  URZĄD SKARBOWY ŁÓDŹ-WIDZEW, PAPIERNICZA 7, 92-312 ŁÓDŹ;  ALIOR BANK SPÓŁKA AKCYJNA, ŁOPUSZAŃSKA 38D, 02-232 WARSZAWA;  MAŁGORZATA WYSIŃSKA, MARII SKŁODOWSKIEJ-CURIE 38C \ 5, 83-400 KOŚCIERZYNA;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