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61F69" w14:textId="5D429F4B" w:rsidR="007E4459" w:rsidRDefault="00F21E25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OBWIESZCZENIE O </w:t>
      </w:r>
      <w:r w:rsidR="003938E3">
        <w:rPr>
          <w:rFonts w:ascii="Arial" w:hAnsi="Arial"/>
        </w:rPr>
        <w:t>DRUGIEJ</w:t>
      </w:r>
      <w:r>
        <w:rPr>
          <w:rFonts w:ascii="Arial" w:hAnsi="Arial"/>
        </w:rPr>
        <w:t xml:space="preserve"> LICYTACJI RUCHOMOŚCI</w:t>
      </w:r>
    </w:p>
    <w:p w14:paraId="422FE054" w14:textId="77777777" w:rsidR="007E4459" w:rsidRDefault="00F21E25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41BDC08C" w14:textId="46D32057" w:rsidR="007E4459" w:rsidRDefault="00F21E25">
      <w:pPr>
        <w:pStyle w:val="Standard"/>
        <w:spacing w:before="120" w:after="0" w:line="276" w:lineRule="auto"/>
        <w:jc w:val="both"/>
        <w:rPr>
          <w:rFonts w:ascii="Arial" w:hAnsi="Arial"/>
          <w:bCs/>
          <w:color w:val="2F5496" w:themeColor="accent1" w:themeShade="BF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informuję o sprzedaży w drodze </w:t>
      </w:r>
      <w:r w:rsidR="00A55AD3">
        <w:rPr>
          <w:rFonts w:ascii="Arial" w:hAnsi="Arial"/>
          <w:bCs/>
          <w:sz w:val="24"/>
          <w:szCs w:val="24"/>
        </w:rPr>
        <w:t>drugiej</w:t>
      </w:r>
      <w:r>
        <w:rPr>
          <w:rFonts w:ascii="Arial" w:hAnsi="Arial"/>
          <w:bCs/>
          <w:sz w:val="24"/>
          <w:szCs w:val="24"/>
        </w:rPr>
        <w:t xml:space="preserve"> licytacji publicznej ruchomości stanowiących własność Skarbu Państwa </w:t>
      </w:r>
      <w:r>
        <w:rPr>
          <w:rFonts w:ascii="Arial" w:hAnsi="Arial"/>
          <w:bCs/>
          <w:color w:val="2F5496" w:themeColor="accent1" w:themeShade="BF"/>
          <w:sz w:val="24"/>
          <w:szCs w:val="24"/>
        </w:rPr>
        <w:t xml:space="preserve"> </w:t>
      </w:r>
    </w:p>
    <w:p w14:paraId="27908005" w14:textId="1EE358E8" w:rsidR="007E4459" w:rsidRDefault="00F21E25">
      <w:pPr>
        <w:spacing w:before="240" w:after="240" w:line="276" w:lineRule="auto"/>
        <w:rPr>
          <w:rStyle w:val="Nagwek2Znak"/>
          <w:b w:val="0"/>
          <w:sz w:val="24"/>
          <w:szCs w:val="24"/>
          <w:vertAlign w:val="superscript"/>
        </w:rPr>
      </w:pPr>
      <w:r>
        <w:rPr>
          <w:rStyle w:val="Nagwek2Znak"/>
          <w:rFonts w:ascii="Arial" w:hAnsi="Arial"/>
          <w:szCs w:val="28"/>
        </w:rPr>
        <w:t xml:space="preserve">Termin </w:t>
      </w:r>
      <w:r>
        <w:rPr>
          <w:rStyle w:val="Nagwek2Znak"/>
          <w:rFonts w:ascii="Arial" w:hAnsi="Arial"/>
          <w:bCs/>
          <w:szCs w:val="28"/>
        </w:rPr>
        <w:t>licytacji</w:t>
      </w:r>
      <w:r>
        <w:rPr>
          <w:rStyle w:val="Nagwek2Znak"/>
          <w:szCs w:val="28"/>
        </w:rPr>
        <w:t>:</w:t>
      </w:r>
      <w:r>
        <w:rPr>
          <w:rStyle w:val="Nagwek2Znak"/>
          <w:sz w:val="24"/>
          <w:szCs w:val="24"/>
        </w:rPr>
        <w:t xml:space="preserve">  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    </w:t>
      </w:r>
      <w:r w:rsidR="00A55AD3">
        <w:rPr>
          <w:rStyle w:val="Nagwek2Znak"/>
          <w:rFonts w:ascii="Arial" w:hAnsi="Arial"/>
          <w:b w:val="0"/>
          <w:sz w:val="24"/>
          <w:szCs w:val="24"/>
        </w:rPr>
        <w:t>12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 w:rsidR="00A55AD3">
        <w:rPr>
          <w:rStyle w:val="Nagwek2Znak"/>
          <w:rFonts w:ascii="Arial" w:hAnsi="Arial"/>
          <w:b w:val="0"/>
          <w:sz w:val="24"/>
          <w:szCs w:val="24"/>
        </w:rPr>
        <w:t>lutego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>
        <w:rPr>
          <w:rStyle w:val="Nagwek2Znak"/>
          <w:rFonts w:ascii="Arial" w:hAnsi="Arial"/>
          <w:b w:val="0"/>
          <w:iCs/>
          <w:sz w:val="24"/>
          <w:szCs w:val="24"/>
        </w:rPr>
        <w:t>2025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roku,  godzinie </w:t>
      </w:r>
      <w:r w:rsidR="00A55AD3">
        <w:rPr>
          <w:rStyle w:val="Nagwek2Znak"/>
          <w:rFonts w:ascii="Arial" w:hAnsi="Arial"/>
          <w:b w:val="0"/>
          <w:sz w:val="24"/>
          <w:szCs w:val="24"/>
        </w:rPr>
        <w:t>10</w:t>
      </w:r>
      <w:r>
        <w:rPr>
          <w:rStyle w:val="Nagwek2Znak"/>
          <w:rFonts w:ascii="Arial" w:hAnsi="Arial"/>
          <w:b w:val="0"/>
          <w:sz w:val="24"/>
          <w:szCs w:val="24"/>
          <w:vertAlign w:val="superscript"/>
        </w:rPr>
        <w:t>00</w:t>
      </w:r>
    </w:p>
    <w:p w14:paraId="6D8C0C64" w14:textId="77777777" w:rsidR="007E4459" w:rsidRDefault="00F21E25">
      <w:pPr>
        <w:spacing w:before="240" w:after="240" w:line="276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Style w:val="Nagwek2Znak"/>
          <w:rFonts w:ascii="Arial" w:hAnsi="Arial"/>
          <w:szCs w:val="28"/>
        </w:rPr>
        <w:t>Miejsce</w:t>
      </w:r>
      <w:r>
        <w:rPr>
          <w:rStyle w:val="Nagwek2Znak"/>
          <w:szCs w:val="28"/>
        </w:rPr>
        <w:t>:</w:t>
      </w:r>
      <w:r>
        <w:rPr>
          <w:rStyle w:val="Nagwek2Znak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Urząd Skarbowy w Malborku przy ul. Kopernika 10</w:t>
      </w:r>
    </w:p>
    <w:p w14:paraId="30C44A98" w14:textId="77777777" w:rsidR="007E4459" w:rsidRDefault="00F21E25">
      <w:pPr>
        <w:pStyle w:val="Nagwek2"/>
        <w:spacing w:line="240" w:lineRule="auto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Sprzedawane ruchomości</w:t>
      </w:r>
    </w:p>
    <w:tbl>
      <w:tblPr>
        <w:tblW w:w="826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706"/>
        <w:gridCol w:w="1688"/>
        <w:gridCol w:w="1560"/>
        <w:gridCol w:w="1612"/>
      </w:tblGrid>
      <w:tr w:rsidR="00F21E25" w14:paraId="6F0E8504" w14:textId="77777777" w:rsidTr="00F21E25">
        <w:trPr>
          <w:trHeight w:val="7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8334" w14:textId="77777777" w:rsidR="00F21E25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67DD" w14:textId="77777777" w:rsidR="00F21E25" w:rsidRDefault="00F21E2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5A70" w14:textId="77777777" w:rsidR="00F21E25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234D" w14:textId="77777777" w:rsidR="00F21E25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D3B5" w14:textId="77777777" w:rsidR="00F21E25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21E25" w14:paraId="524E69CA" w14:textId="77777777" w:rsidTr="00F21E2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E87C" w14:textId="77777777" w:rsidR="00F21E25" w:rsidRDefault="00F21E2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10A49B" w14:textId="77777777" w:rsidR="00F21E25" w:rsidRDefault="00F21E2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93B2" w14:textId="0CDA0C55" w:rsidR="00F21E25" w:rsidRDefault="00F21E25">
            <w:pPr>
              <w:pStyle w:val="Standard"/>
              <w:widowControl w:val="0"/>
              <w:spacing w:before="113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osobowy Opel Corsa CDTI, poj. silnika 1248 cm</w:t>
            </w:r>
            <w:r w:rsidRPr="00971A77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pl-PL"/>
              </w:rPr>
              <w:t>,</w:t>
            </w:r>
            <w:r w:rsidR="00A55AD3">
              <w:rPr>
                <w:rFonts w:ascii="Arial" w:eastAsia="Times New Roman" w:hAnsi="Arial" w:cs="Arial"/>
                <w:color w:val="000000"/>
                <w:sz w:val="28"/>
                <w:szCs w:val="28"/>
                <w:vertAlign w:val="subscript"/>
                <w:lang w:eastAsia="pl-PL"/>
              </w:rPr>
              <w:t xml:space="preserve"> </w:t>
            </w:r>
            <w:r w:rsidR="00A55A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rok prod. 2007,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nr rej. GMB 84SP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CEC9" w14:textId="36CDD53A" w:rsidR="00F21E25" w:rsidRDefault="00F21E2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B490" w14:textId="4FBE7710" w:rsidR="00F21E25" w:rsidRDefault="00A55AD3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F21E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.500,00 zł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33FC" w14:textId="77777777" w:rsidR="00F21E25" w:rsidRDefault="00F21E25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352EBA" w14:textId="77777777" w:rsidR="00F21E25" w:rsidRDefault="00F21E25">
            <w:pPr>
              <w:pStyle w:val="Standard"/>
              <w:widowControl w:val="0"/>
              <w:spacing w:before="120"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w dobrym stanie technicznym</w:t>
            </w:r>
          </w:p>
        </w:tc>
      </w:tr>
    </w:tbl>
    <w:p w14:paraId="33EE32D3" w14:textId="77777777" w:rsidR="007E4459" w:rsidRDefault="00F21E25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14:paraId="54208F9C" w14:textId="77777777" w:rsidR="007E4459" w:rsidRDefault="00F21E25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Ruchomości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pod nr tel. 55 270 22 28. </w:t>
      </w:r>
    </w:p>
    <w:p w14:paraId="00322E0A" w14:textId="77777777" w:rsidR="007E4459" w:rsidRDefault="00F21E25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201CEB5C" w14:textId="77777777" w:rsidR="007E4459" w:rsidRDefault="00F21E25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nie jest opodatkowana podatkiem od towarów i usług.</w:t>
      </w:r>
    </w:p>
    <w:p w14:paraId="107DE4F8" w14:textId="77777777" w:rsidR="007E4459" w:rsidRDefault="00F21E25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48C5B6F7" w14:textId="77777777" w:rsidR="007E4459" w:rsidRDefault="00F21E25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6408F666" w14:textId="77777777" w:rsidR="007E4459" w:rsidRDefault="00F21E25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Naczelnik Urzędu Skarbowego w Malborku zastrzega sobie prawo odwołania sprzedaży bez podania przyczyny.</w:t>
      </w:r>
    </w:p>
    <w:p w14:paraId="46E18AA2" w14:textId="77777777" w:rsidR="007E4459" w:rsidRDefault="00F21E25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Naczelnik Urzędu Skarbowego w Malborku nie ponosi odpowiedzialności za stan techniczny i wady ukryte sprzedawanych ruchomości.</w:t>
      </w:r>
    </w:p>
    <w:p w14:paraId="5590520D" w14:textId="77777777" w:rsidR="007E4459" w:rsidRDefault="00F21E25">
      <w:pPr>
        <w:pStyle w:val="Standard"/>
        <w:spacing w:before="120" w:after="0" w:line="240" w:lineRule="auto"/>
        <w:jc w:val="both"/>
        <w:rPr>
          <w:i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Szczegółowe informacje można uzyskać w Dziale Egzekucji Administracyjnej:</w:t>
      </w:r>
    </w:p>
    <w:p w14:paraId="1CA89777" w14:textId="77777777" w:rsidR="007E4459" w:rsidRDefault="00F21E25">
      <w:pPr>
        <w:pStyle w:val="TekstpismaKAS"/>
        <w:rPr>
          <w:rFonts w:ascii="Arial" w:hAnsi="Arial" w:cs="Arial"/>
        </w:rPr>
      </w:pPr>
      <w:r>
        <w:rPr>
          <w:noProof/>
          <w:lang w:eastAsia="pl-PL"/>
        </w:rPr>
        <w:lastRenderedPageBreak/>
        <w:drawing>
          <wp:anchor distT="0" distB="635" distL="114300" distR="114935" simplePos="0" relativeHeight="8" behindDoc="0" locked="0" layoutInCell="0" allowOverlap="1" wp14:anchorId="53E8382D" wp14:editId="0EBFED5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55 270 22 28</w:t>
      </w:r>
    </w:p>
    <w:p w14:paraId="0AC76270" w14:textId="77777777" w:rsidR="007E4459" w:rsidRDefault="007E4459">
      <w:pPr>
        <w:pStyle w:val="TekstpismaKAS"/>
        <w:rPr>
          <w:color w:val="2F5496" w:themeColor="accent1" w:themeShade="BF"/>
          <w:lang w:eastAsia="pl-PL"/>
        </w:rPr>
      </w:pPr>
    </w:p>
    <w:p w14:paraId="1E180AA0" w14:textId="77777777" w:rsidR="007E4459" w:rsidRDefault="00F21E25">
      <w:pPr>
        <w:pStyle w:val="TekstpismaKAS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 wp14:anchorId="7400F805" wp14:editId="6437DAB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14:paraId="1B5C6ED9" w14:textId="77777777" w:rsidR="007E4459" w:rsidRDefault="00F21E25">
      <w:pPr>
        <w:pStyle w:val="TekstpismaKAS"/>
        <w:rPr>
          <w:rFonts w:ascii="Arial" w:hAnsi="Arial" w:cs="Arial"/>
        </w:rPr>
      </w:pPr>
      <w:r>
        <w:rPr>
          <w:rFonts w:ascii="Arial" w:hAnsi="Arial" w:cs="Arial"/>
        </w:rPr>
        <w:t>anita.wojtysiak@mf.gov.pl</w:t>
      </w:r>
    </w:p>
    <w:p w14:paraId="441542B0" w14:textId="77777777" w:rsidR="007E4459" w:rsidRDefault="00F21E25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EAC3B31" w14:textId="77777777" w:rsidR="007E4459" w:rsidRDefault="00F21E25">
      <w:pPr>
        <w:pStyle w:val="Standard"/>
        <w:spacing w:before="120" w:after="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eastAsia="pl-PL"/>
        </w:rPr>
        <w:t>Przepisy prawa:</w:t>
      </w:r>
      <w:r>
        <w:rPr>
          <w:rFonts w:ascii="Arial" w:hAnsi="Arial"/>
          <w:sz w:val="28"/>
          <w:szCs w:val="28"/>
          <w:lang w:eastAsia="pl-PL"/>
        </w:rPr>
        <w:t xml:space="preserve"> </w:t>
      </w:r>
    </w:p>
    <w:p w14:paraId="3067BE2A" w14:textId="77777777" w:rsidR="007E4459" w:rsidRDefault="00F21E2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Art. 105 – art. 105a § 1-3b, 5 i 6a, art. 105b - 107 ustawy z dnia 17 czerwca 1966 r. o postępowaniu egzekucyjnym w administracji (Dz.U. z 2023 r. poz. 2505 ze zm.).</w:t>
      </w:r>
    </w:p>
    <w:p w14:paraId="16F71260" w14:textId="77777777" w:rsidR="007E4459" w:rsidRDefault="007E4459">
      <w:pPr>
        <w:pStyle w:val="TekstpismaKAS"/>
        <w:jc w:val="both"/>
        <w:rPr>
          <w:rFonts w:ascii="Arial" w:hAnsi="Arial" w:cs="Arial"/>
          <w:lang w:eastAsia="pl-PL"/>
        </w:rPr>
      </w:pPr>
    </w:p>
    <w:p w14:paraId="1F889A6F" w14:textId="77777777" w:rsidR="007E4459" w:rsidRDefault="00F21E2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§ 7 rozporządzenia Rady Ministrów z dnia 28 lutego 2011 r. w sprawie rozciągnięcia stosowania przepisów ustawy o postępowaniu egzekucyjnym w administracji (Dz.U. z 2020 r. poz. 1805).</w:t>
      </w:r>
    </w:p>
    <w:p w14:paraId="56995895" w14:textId="77777777" w:rsidR="007E4459" w:rsidRDefault="007E4459">
      <w:pPr>
        <w:pStyle w:val="Standard"/>
        <w:spacing w:before="120" w:after="0" w:line="276" w:lineRule="auto"/>
        <w:jc w:val="both"/>
        <w:rPr>
          <w:rFonts w:ascii="Arial" w:hAnsi="Arial"/>
        </w:rPr>
      </w:pPr>
    </w:p>
    <w:sectPr w:rsidR="007E44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88853" w14:textId="77777777" w:rsidR="008E78F6" w:rsidRDefault="008E78F6">
      <w:pPr>
        <w:spacing w:after="0" w:line="240" w:lineRule="auto"/>
      </w:pPr>
      <w:r>
        <w:separator/>
      </w:r>
    </w:p>
  </w:endnote>
  <w:endnote w:type="continuationSeparator" w:id="0">
    <w:p w14:paraId="06A57BBC" w14:textId="77777777" w:rsidR="008E78F6" w:rsidRDefault="008E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1632" w14:textId="77777777" w:rsidR="007E4459" w:rsidRDefault="007E44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1829" w14:textId="77777777" w:rsidR="007E4459" w:rsidRDefault="00F21E2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FA32997" wp14:editId="617F88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94026C" w14:textId="77777777" w:rsidR="007E4459" w:rsidRDefault="00F21E2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481B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5481B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12DC5B3" w14:textId="77777777" w:rsidR="007E4459" w:rsidRDefault="007E445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A32997" id="Ramka1" o:spid="_x0000_s1026" style="position:absolute;left:0;text-align:left;margin-left:455pt;margin-top:-3.4pt;width:43.2pt;height:24.2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uHzgEAAPgDAAAOAAAAZHJzL2Uyb0RvYy54bWysU8Fu2zAMvQ/YPwi6L3bSr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" o:allowincell="f" filled="f" stroked="f" strokeweight="0">
              <v:textbox>
                <w:txbxContent>
                  <w:p w14:paraId="6894026C" w14:textId="77777777" w:rsidR="007E4459" w:rsidRDefault="00F21E2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5481B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5481B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12DC5B3" w14:textId="77777777" w:rsidR="007E4459" w:rsidRDefault="007E445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21C41" w14:textId="77777777" w:rsidR="007E4459" w:rsidRDefault="00F21E2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4A2BB0E" wp14:editId="21EEFE06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9537F8" w14:textId="77777777" w:rsidR="007E4459" w:rsidRDefault="00F21E2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C90DA12" w14:textId="77777777" w:rsidR="007E4459" w:rsidRDefault="007E445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A2BB0E" id="_x0000_s1027" style="position:absolute;left:0;text-align:left;margin-left:455pt;margin-top:-3.4pt;width:43.2pt;height:2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5Q0AEAAP8DAAAOAAAAZHJzL2Uyb0RvYy54bWysU8Fu2zAMvQ/YPwi6L3ayt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" o:allowincell="f" filled="f" stroked="f" strokeweight="0">
              <v:textbox>
                <w:txbxContent>
                  <w:p w14:paraId="199537F8" w14:textId="77777777" w:rsidR="007E4459" w:rsidRDefault="00F21E2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C90DA12" w14:textId="77777777" w:rsidR="007E4459" w:rsidRDefault="007E445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0EB42" w14:textId="77777777" w:rsidR="008E78F6" w:rsidRDefault="008E78F6">
      <w:pPr>
        <w:spacing w:after="0" w:line="240" w:lineRule="auto"/>
      </w:pPr>
      <w:r>
        <w:separator/>
      </w:r>
    </w:p>
  </w:footnote>
  <w:footnote w:type="continuationSeparator" w:id="0">
    <w:p w14:paraId="383356D7" w14:textId="77777777" w:rsidR="008E78F6" w:rsidRDefault="008E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41D0" w14:textId="77777777" w:rsidR="007E4459" w:rsidRDefault="007E44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A0A1" w14:textId="77777777" w:rsidR="007E4459" w:rsidRDefault="007E44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8BC9D" w14:textId="77777777" w:rsidR="007E4459" w:rsidRDefault="007E44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4DD4"/>
    <w:multiLevelType w:val="multilevel"/>
    <w:tmpl w:val="22B24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287A4D"/>
    <w:multiLevelType w:val="multilevel"/>
    <w:tmpl w:val="3EF813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59"/>
    <w:rsid w:val="000160A1"/>
    <w:rsid w:val="002860A4"/>
    <w:rsid w:val="003938E3"/>
    <w:rsid w:val="0075481B"/>
    <w:rsid w:val="007E4459"/>
    <w:rsid w:val="008E78F6"/>
    <w:rsid w:val="00A55AD3"/>
    <w:rsid w:val="00F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F46"/>
  <w15:docId w15:val="{4A805B17-3E94-4273-B3A0-1126703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D03A9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DD2F-1A98-4262-99F7-349C8361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2025-01-31T10:10:00Z</dcterms:created>
  <dcterms:modified xsi:type="dcterms:W3CDTF">2025-01-31T10:10:00Z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