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3CA0F" w14:textId="100A0F2F" w:rsidR="00931570" w:rsidRDefault="005A0B8C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OBWIESZCZENIE O </w:t>
      </w:r>
      <w:r w:rsidR="00CA7934">
        <w:rPr>
          <w:rFonts w:ascii="Arial" w:hAnsi="Arial"/>
        </w:rPr>
        <w:t>DRUGIEJ</w:t>
      </w:r>
      <w:r>
        <w:rPr>
          <w:rFonts w:ascii="Arial" w:hAnsi="Arial"/>
        </w:rPr>
        <w:t xml:space="preserve"> LICYTACJI RUCHOMOŚCI</w:t>
      </w:r>
    </w:p>
    <w:p w14:paraId="2EDB44BE" w14:textId="77777777" w:rsidR="00931570" w:rsidRDefault="005A0B8C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2CE8F5B5" w14:textId="55C7A8C7" w:rsidR="00931570" w:rsidRDefault="005A0B8C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 xml:space="preserve">informuję o sprzedaży w drodze </w:t>
      </w:r>
      <w:r w:rsidR="00CA7934">
        <w:rPr>
          <w:rFonts w:ascii="Arial" w:hAnsi="Arial"/>
          <w:bCs/>
          <w:sz w:val="24"/>
          <w:szCs w:val="24"/>
        </w:rPr>
        <w:t>drugiej</w:t>
      </w:r>
      <w:r>
        <w:rPr>
          <w:rFonts w:ascii="Arial" w:hAnsi="Arial"/>
          <w:bCs/>
          <w:sz w:val="24"/>
          <w:szCs w:val="24"/>
        </w:rPr>
        <w:t xml:space="preserve"> licytacji publicznej ruchomości stanowiącej własność Pani Natalii </w:t>
      </w:r>
      <w:proofErr w:type="spellStart"/>
      <w:r>
        <w:rPr>
          <w:rFonts w:ascii="Arial" w:hAnsi="Arial"/>
          <w:bCs/>
          <w:sz w:val="24"/>
          <w:szCs w:val="24"/>
        </w:rPr>
        <w:t>Steiniger</w:t>
      </w:r>
      <w:proofErr w:type="spellEnd"/>
      <w:r>
        <w:rPr>
          <w:rFonts w:ascii="Arial" w:hAnsi="Arial"/>
          <w:bCs/>
          <w:sz w:val="24"/>
          <w:szCs w:val="24"/>
        </w:rPr>
        <w:t>.</w:t>
      </w:r>
    </w:p>
    <w:p w14:paraId="0026DB94" w14:textId="4384C435" w:rsidR="00931570" w:rsidRDefault="005A0B8C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 w:rsidR="00CA7934">
        <w:rPr>
          <w:rStyle w:val="Nagwek2Znak"/>
          <w:rFonts w:ascii="Arial" w:hAnsi="Arial"/>
          <w:sz w:val="24"/>
          <w:szCs w:val="24"/>
        </w:rPr>
        <w:t>17</w:t>
      </w:r>
      <w:r>
        <w:rPr>
          <w:rStyle w:val="Nagwek2Znak"/>
          <w:rFonts w:ascii="Arial" w:hAnsi="Arial"/>
          <w:sz w:val="24"/>
          <w:szCs w:val="24"/>
        </w:rPr>
        <w:t>.0</w:t>
      </w:r>
      <w:r w:rsidR="00CA7934">
        <w:rPr>
          <w:rStyle w:val="Nagwek2Znak"/>
          <w:rFonts w:ascii="Arial" w:hAnsi="Arial"/>
          <w:sz w:val="24"/>
          <w:szCs w:val="24"/>
        </w:rPr>
        <w:t>2</w:t>
      </w:r>
      <w:r>
        <w:rPr>
          <w:rStyle w:val="Nagwek2Znak"/>
          <w:rFonts w:ascii="Arial" w:hAnsi="Arial"/>
          <w:sz w:val="24"/>
          <w:szCs w:val="24"/>
        </w:rPr>
        <w:t>.2025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 w:rsidR="00CA7934">
        <w:rPr>
          <w:rStyle w:val="Nagwek2Znak"/>
          <w:rFonts w:ascii="Arial" w:hAnsi="Arial"/>
          <w:bCs/>
          <w:sz w:val="24"/>
          <w:szCs w:val="24"/>
        </w:rPr>
        <w:t>9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14:paraId="6DC2606E" w14:textId="77777777" w:rsidR="00931570" w:rsidRDefault="005A0B8C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54FA477C" w14:textId="77777777" w:rsidR="00931570" w:rsidRDefault="005A0B8C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4361"/>
        <w:gridCol w:w="1592"/>
        <w:gridCol w:w="1479"/>
        <w:gridCol w:w="1073"/>
      </w:tblGrid>
      <w:tr w:rsidR="00931570" w14:paraId="1FB36EAA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3B16" w14:textId="77777777" w:rsidR="00931570" w:rsidRDefault="005A0B8C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88912" w14:textId="77777777" w:rsidR="00931570" w:rsidRDefault="005A0B8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355C" w14:textId="77777777" w:rsidR="00931570" w:rsidRDefault="005A0B8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EB848" w14:textId="77777777" w:rsidR="00931570" w:rsidRDefault="005A0B8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         wywołania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BEE" w14:textId="77777777" w:rsidR="00931570" w:rsidRDefault="005A0B8C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931570" w14:paraId="746EAEF9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1A921E3" w14:textId="77777777" w:rsidR="00931570" w:rsidRDefault="005A0B8C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</w:tcBorders>
          </w:tcPr>
          <w:p w14:paraId="1085C8CD" w14:textId="77777777" w:rsidR="00931570" w:rsidRDefault="005A0B8C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 xml:space="preserve">Samochód osobowy Fiat Stilo 1.6, kombi r.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</w:rPr>
              <w:t>prod</w:t>
            </w:r>
            <w:proofErr w:type="spellEnd"/>
            <w:r>
              <w:rPr>
                <w:rFonts w:ascii="Arial" w:eastAsia="Calibri" w:hAnsi="Arial"/>
                <w:sz w:val="24"/>
                <w:szCs w:val="24"/>
              </w:rPr>
              <w:t>. 2004, nr rej. WZU 61SR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14:paraId="777510F3" w14:textId="77777777" w:rsidR="00931570" w:rsidRDefault="005A0B8C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3000,00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14:paraId="6118281F" w14:textId="0E9E34C7" w:rsidR="00931570" w:rsidRDefault="00CA7934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1.500</w:t>
            </w:r>
            <w:r w:rsidR="005A0B8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230" w14:textId="77777777" w:rsidR="00931570" w:rsidRDefault="00931570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553B8A41" w14:textId="77777777" w:rsidR="00931570" w:rsidRDefault="005A0B8C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6833CCEE" w14:textId="77777777" w:rsidR="00931570" w:rsidRDefault="005A0B8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Ruchomość można oglądać </w:t>
      </w:r>
      <w:r>
        <w:rPr>
          <w:rFonts w:ascii="Arial" w:hAnsi="Arial" w:cs="Arial"/>
          <w:sz w:val="24"/>
          <w:szCs w:val="24"/>
        </w:rPr>
        <w:t>po uprzednim kontakcie z pracownikiem urzędu skarbowego  pod nr tel. 55 270 22 88</w:t>
      </w:r>
    </w:p>
    <w:p w14:paraId="2649C731" w14:textId="77777777" w:rsidR="00931570" w:rsidRDefault="005A0B8C">
      <w:pPr>
        <w:pStyle w:val="Standard"/>
        <w:spacing w:before="240" w:after="0" w:line="276" w:lineRule="auto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776B5885" w14:textId="77777777" w:rsidR="00931570" w:rsidRDefault="005A0B8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Wadium nie jest wymagane.</w:t>
      </w:r>
    </w:p>
    <w:p w14:paraId="6C2FEF95" w14:textId="77777777" w:rsidR="00931570" w:rsidRDefault="005A0B8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Sprzedaż nie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jest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opodatkowana podatkiem od towarów i usług.</w:t>
      </w:r>
    </w:p>
    <w:p w14:paraId="06071E58" w14:textId="77777777" w:rsidR="00931570" w:rsidRDefault="005A0B8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Nabywca obowiązany jest natychmiast po udzieleniu mu przybicia uiścić cenę nabycia w całości albo w części równej co najmniej cenie wywołania</w:t>
      </w:r>
      <w:r>
        <w:rPr>
          <w:rFonts w:ascii="Arial" w:hAnsi="Arial" w:cs="Arial"/>
          <w:bCs/>
          <w:i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gotówką lub bezgotówkowo </w:t>
      </w:r>
      <w:r>
        <w:rPr>
          <w:rFonts w:ascii="Arial" w:hAnsi="Arial" w:cs="Arial"/>
          <w:iCs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pośrednictwem terminala płatniczego.</w:t>
      </w:r>
    </w:p>
    <w:p w14:paraId="5A23C925" w14:textId="77777777" w:rsidR="00931570" w:rsidRDefault="005A0B8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 xml:space="preserve">Pozostałą do zapłaty część wylicytowanej kwoty nabywca powinien wpłacić niezwłocznie na rachunek bankowy organu egzekucyjnego </w:t>
      </w:r>
      <w:r>
        <w:rPr>
          <w:rFonts w:ascii="Arial" w:hAnsi="Arial" w:cs="Arial"/>
          <w:bCs/>
          <w:iCs/>
          <w:sz w:val="24"/>
          <w:szCs w:val="24"/>
        </w:rPr>
        <w:t>21 1010 1140 0023 3613 9120 0000 w NBP O/O Gdańsk</w:t>
      </w:r>
      <w:r>
        <w:rPr>
          <w:rFonts w:ascii="Arial" w:hAnsi="Arial" w:cs="Arial"/>
          <w:bCs/>
          <w:sz w:val="24"/>
          <w:szCs w:val="24"/>
        </w:rPr>
        <w:t xml:space="preserve"> nie później niż w dniu następującym po dniu licytacji.</w:t>
      </w:r>
    </w:p>
    <w:p w14:paraId="29E86C9B" w14:textId="77777777" w:rsidR="00931570" w:rsidRDefault="005A0B8C">
      <w:pPr>
        <w:pStyle w:val="Standard"/>
        <w:spacing w:before="120" w:after="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Jeżeli nabywca nie uiści ceny nabycia w terminie, traci prawo wynikłe z przybicia i do zwrotu kwoty zapłaconej w czasie licytacji oraz nie może uczestniczyć w licytacji tej samej ruchomości.</w:t>
      </w:r>
    </w:p>
    <w:p w14:paraId="549B39D1" w14:textId="77777777" w:rsidR="00931570" w:rsidRDefault="005A0B8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6205FA04" w14:textId="77777777" w:rsidR="00931570" w:rsidRDefault="005A0B8C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Naczelnik Urzędu Skarbowego w Malborku nie ponosi odpowiedzialności za stan techniczny i wady ukryte sprzedawanych ruchomości.</w:t>
      </w:r>
    </w:p>
    <w:p w14:paraId="1A55454B" w14:textId="77777777" w:rsidR="00931570" w:rsidRDefault="005A0B8C">
      <w:pPr>
        <w:pStyle w:val="Standard"/>
        <w:spacing w:before="120" w:after="0" w:line="276" w:lineRule="auto"/>
        <w:rPr>
          <w:rFonts w:ascii="Arial" w:hAnsi="Arial"/>
        </w:rPr>
      </w:pPr>
      <w:r>
        <w:rPr>
          <w:rFonts w:ascii="Arial" w:hAnsi="Arial" w:cs="Arial"/>
          <w:bCs/>
          <w:sz w:val="24"/>
          <w:szCs w:val="24"/>
        </w:rPr>
        <w:t>Szczegółowe informacje można uzyskać w Dziale</w:t>
      </w:r>
      <w:r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Egzekucji Administracyjnej:</w:t>
      </w:r>
    </w:p>
    <w:p w14:paraId="54501FEB" w14:textId="77777777" w:rsidR="00931570" w:rsidRDefault="00931570">
      <w:pPr>
        <w:pStyle w:val="HTML-wstpniesformatowany"/>
        <w:tabs>
          <w:tab w:val="clear" w:pos="5496"/>
          <w:tab w:val="left" w:pos="5381"/>
        </w:tabs>
        <w:spacing w:after="0"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20E553C3" w14:textId="77777777" w:rsidR="00931570" w:rsidRDefault="005A0B8C">
      <w:pPr>
        <w:pStyle w:val="TekstpismaKAS"/>
        <w:rPr>
          <w:rFonts w:ascii="Arial" w:hAnsi="Arial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8" behindDoc="0" locked="0" layoutInCell="0" allowOverlap="1" wp14:anchorId="565FA736" wp14:editId="2E9EB86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14:paraId="18CB2E11" w14:textId="77777777" w:rsidR="00931570" w:rsidRDefault="00931570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45B30DEE" w14:textId="77777777" w:rsidR="00931570" w:rsidRDefault="005A0B8C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 wp14:anchorId="1A1535F1" wp14:editId="3AC30EF5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14:paraId="012A2F71" w14:textId="77777777" w:rsidR="00931570" w:rsidRDefault="005A0B8C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4A6ABC92" w14:textId="77777777" w:rsidR="00931570" w:rsidRDefault="005A0B8C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BD1018E" w14:textId="77777777" w:rsidR="00931570" w:rsidRDefault="005A0B8C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14:paraId="1C35AC0F" w14:textId="77777777" w:rsidR="00931570" w:rsidRDefault="005A0B8C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2023 r. poz. 2505).</w:t>
      </w:r>
      <w:bookmarkStart w:id="1" w:name="_Hlk129178248"/>
      <w:bookmarkEnd w:id="1"/>
    </w:p>
    <w:p w14:paraId="52167E82" w14:textId="77777777" w:rsidR="00931570" w:rsidRDefault="00931570">
      <w:pPr>
        <w:pStyle w:val="TekstpismaKAS"/>
        <w:rPr>
          <w:rFonts w:ascii="Arial" w:hAnsi="Arial" w:cs="Arial"/>
          <w:lang w:eastAsia="pl-PL"/>
        </w:rPr>
      </w:pPr>
    </w:p>
    <w:p w14:paraId="440030DF" w14:textId="77777777" w:rsidR="00931570" w:rsidRDefault="00931570">
      <w:pPr>
        <w:pStyle w:val="Nagwek1"/>
        <w:spacing w:before="0" w:line="276" w:lineRule="auto"/>
        <w:rPr>
          <w:rFonts w:ascii="Arial" w:hAnsi="Arial"/>
        </w:rPr>
      </w:pPr>
    </w:p>
    <w:sectPr w:rsidR="00931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C035" w14:textId="77777777" w:rsidR="00ED46E6" w:rsidRDefault="00ED46E6">
      <w:pPr>
        <w:spacing w:after="0" w:line="240" w:lineRule="auto"/>
      </w:pPr>
      <w:r>
        <w:separator/>
      </w:r>
    </w:p>
  </w:endnote>
  <w:endnote w:type="continuationSeparator" w:id="0">
    <w:p w14:paraId="708D593D" w14:textId="77777777" w:rsidR="00ED46E6" w:rsidRDefault="00ED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2598A" w14:textId="77777777" w:rsidR="00931570" w:rsidRDefault="009315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AEC6" w14:textId="77777777" w:rsidR="00931570" w:rsidRDefault="005A0B8C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5795809" wp14:editId="1B3313E2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5625" cy="31432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120" cy="31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85D44A" w14:textId="77777777" w:rsidR="00931570" w:rsidRDefault="005A0B8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39C0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939C0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62DF82A" w14:textId="77777777" w:rsidR="00931570" w:rsidRDefault="0093157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95809" id="Ramka1" o:spid="_x0000_s1026" style="position:absolute;left:0;text-align:left;margin-left:455pt;margin-top:-3.4pt;width:43.75pt;height:24.7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" o:allowincell="f" filled="f" stroked="f" strokeweight="0">
              <v:textbox>
                <w:txbxContent>
                  <w:p w14:paraId="3185D44A" w14:textId="77777777" w:rsidR="00931570" w:rsidRDefault="005A0B8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939C0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939C0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62DF82A" w14:textId="77777777" w:rsidR="00931570" w:rsidRDefault="0093157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14FE" w14:textId="77777777" w:rsidR="00931570" w:rsidRDefault="005A0B8C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18E8AF0" wp14:editId="2474D7C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5625" cy="31432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120" cy="313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444E1A" w14:textId="77777777" w:rsidR="00931570" w:rsidRDefault="005A0B8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939C0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474F48B" w14:textId="77777777" w:rsidR="00931570" w:rsidRDefault="0093157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8E8AF0" id="_x0000_s1027" style="position:absolute;left:0;text-align:left;margin-left:455pt;margin-top:-3.4pt;width:43.75pt;height:2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" o:allowincell="f" filled="f" stroked="f" strokeweight="0">
              <v:textbox>
                <w:txbxContent>
                  <w:p w14:paraId="11444E1A" w14:textId="77777777" w:rsidR="00931570" w:rsidRDefault="005A0B8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939C0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474F48B" w14:textId="77777777" w:rsidR="00931570" w:rsidRDefault="0093157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2290C" w14:textId="77777777" w:rsidR="00ED46E6" w:rsidRDefault="00ED46E6">
      <w:pPr>
        <w:spacing w:after="0" w:line="240" w:lineRule="auto"/>
      </w:pPr>
      <w:r>
        <w:separator/>
      </w:r>
    </w:p>
  </w:footnote>
  <w:footnote w:type="continuationSeparator" w:id="0">
    <w:p w14:paraId="567AD0E0" w14:textId="77777777" w:rsidR="00ED46E6" w:rsidRDefault="00ED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44B2" w14:textId="77777777" w:rsidR="00931570" w:rsidRDefault="009315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B57A2" w14:textId="77777777" w:rsidR="00931570" w:rsidRDefault="009315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8374" w14:textId="77777777" w:rsidR="00931570" w:rsidRDefault="009315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70"/>
    <w:rsid w:val="00027D9E"/>
    <w:rsid w:val="004939C0"/>
    <w:rsid w:val="005A0B8C"/>
    <w:rsid w:val="00931570"/>
    <w:rsid w:val="00B66F70"/>
    <w:rsid w:val="00CA7934"/>
    <w:rsid w:val="00E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6A0C"/>
  <w15:docId w15:val="{297FB57B-C14A-4C71-BD26-09E0ECA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1A93-56D5-4530-B61A-72880C9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4</cp:revision>
  <cp:lastPrinted>2025-01-29T13:31:00Z</cp:lastPrinted>
  <dcterms:created xsi:type="dcterms:W3CDTF">2025-01-29T13:31:00Z</dcterms:created>
  <dcterms:modified xsi:type="dcterms:W3CDTF">2025-01-29T13:31:00Z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