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1C193" w14:textId="77777777" w:rsidR="007218B3" w:rsidRDefault="00E9773E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1BA118CF" wp14:editId="0E41704E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589BFEC4" w14:textId="77777777" w:rsidR="007218B3" w:rsidRDefault="00E9773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389814A" w14:textId="77777777" w:rsidR="007218B3" w:rsidRDefault="00E9773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LęBORKU</w:t>
      </w:r>
    </w:p>
    <w:p w14:paraId="7D31D6C9" w14:textId="77777777" w:rsidR="007218B3" w:rsidRDefault="007218B3">
      <w:pPr>
        <w:spacing w:after="0"/>
        <w:contextualSpacing/>
        <w:jc w:val="right"/>
        <w:rPr>
          <w:rFonts w:ascii="Lato" w:hAnsi="Lato"/>
        </w:rPr>
      </w:pPr>
    </w:p>
    <w:p w14:paraId="7C09D43A" w14:textId="5BA20DF9" w:rsidR="007218B3" w:rsidRDefault="00E9773E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137795" distB="0" distL="254635" distR="0" simplePos="0" relativeHeight="8" behindDoc="0" locked="0" layoutInCell="0" allowOverlap="0" wp14:anchorId="7F7E0F2A" wp14:editId="2218AC4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548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E31DCE" id="Łącznik prosty 2" o:spid="_x0000_s1026" alt="linia rozdzielająca" style="position:absolute;z-index:8;visibility:visible;mso-wrap-style:square;mso-wrap-distance-left:20.05pt;mso-wrap-distance-top:10.85pt;mso-wrap-distance-right:0;mso-wrap-distance-bottom:0;mso-position-horizontal:absolute;mso-position-horizontal-relative:text;mso-position-vertical:absolute;mso-position-vertical-relative:text" from="0,2.9pt" to="45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cstheme="minorHAnsi"/>
          <w:iCs/>
        </w:rPr>
        <w:t xml:space="preserve">Lębork, </w:t>
      </w:r>
      <w:r w:rsidR="008448A0">
        <w:rPr>
          <w:rFonts w:cstheme="minorHAnsi"/>
          <w:iCs/>
        </w:rPr>
        <w:t>28.01.2025</w:t>
      </w:r>
      <w:r>
        <w:rPr>
          <w:rFonts w:cstheme="minorHAnsi"/>
          <w:iCs/>
        </w:rPr>
        <w:t xml:space="preserve"> </w:t>
      </w:r>
      <w:r w:rsidR="00317C7F">
        <w:rPr>
          <w:rFonts w:cstheme="minorHAnsi"/>
          <w:iCs/>
        </w:rPr>
        <w:t>r.</w:t>
      </w:r>
    </w:p>
    <w:p w14:paraId="201FB4FA" w14:textId="77777777" w:rsidR="007218B3" w:rsidRDefault="00E9773E">
      <w:pPr>
        <w:pStyle w:val="TytupismaKAS"/>
        <w:jc w:val="center"/>
      </w:pPr>
      <w:r>
        <w:rPr>
          <w:color w:val="000000"/>
        </w:rPr>
        <w:t>OBWIESZCZENIE O PIERWSZEJ</w:t>
      </w:r>
      <w:r w:rsidR="00317C7F">
        <w:rPr>
          <w:color w:val="000000"/>
        </w:rPr>
        <w:t xml:space="preserve"> </w:t>
      </w:r>
      <w:r>
        <w:rPr>
          <w:color w:val="000000"/>
        </w:rPr>
        <w:t>LICYTACJI RUCHOMOŚCI</w:t>
      </w:r>
    </w:p>
    <w:p w14:paraId="5BB1C724" w14:textId="72FEE757" w:rsidR="00317C7F" w:rsidRPr="008448A0" w:rsidRDefault="00E9773E" w:rsidP="008448A0">
      <w:pPr>
        <w:pStyle w:val="Standard"/>
        <w:spacing w:before="288" w:after="0" w:line="360" w:lineRule="auto"/>
        <w:rPr>
          <w:rFonts w:cstheme="minorHAnsi"/>
          <w:bCs/>
          <w:sz w:val="24"/>
          <w:szCs w:val="24"/>
        </w:rPr>
      </w:pPr>
      <w:r w:rsidRPr="00317C7F">
        <w:rPr>
          <w:rFonts w:cstheme="minorHAnsi"/>
          <w:bCs/>
          <w:sz w:val="24"/>
          <w:szCs w:val="24"/>
        </w:rPr>
        <w:t>Szanowni Państwo,</w:t>
      </w:r>
    </w:p>
    <w:p w14:paraId="4E319F32" w14:textId="139238C3" w:rsidR="007218B3" w:rsidRPr="00317C7F" w:rsidRDefault="00E9773E" w:rsidP="008448A0">
      <w:pPr>
        <w:pStyle w:val="Textbody"/>
        <w:spacing w:line="360" w:lineRule="auto"/>
        <w:jc w:val="both"/>
        <w:rPr>
          <w:szCs w:val="24"/>
        </w:rPr>
      </w:pPr>
      <w:r w:rsidRPr="00317C7F">
        <w:rPr>
          <w:rFonts w:cstheme="minorHAnsi"/>
          <w:bCs/>
          <w:szCs w:val="24"/>
        </w:rPr>
        <w:t>informuję o sprzedaży w drodze licytacji publicznej ruchomości</w:t>
      </w:r>
      <w:r w:rsidR="00317C7F" w:rsidRPr="00317C7F">
        <w:rPr>
          <w:rFonts w:cstheme="minorHAnsi"/>
          <w:bCs/>
          <w:szCs w:val="24"/>
        </w:rPr>
        <w:t xml:space="preserve">, </w:t>
      </w:r>
      <w:r w:rsidR="00317C7F" w:rsidRPr="00317C7F">
        <w:rPr>
          <w:rStyle w:val="Teksttreci"/>
          <w:sz w:val="24"/>
          <w:szCs w:val="24"/>
        </w:rPr>
        <w:t xml:space="preserve">wobec których orzeczono przejście na rzecz Skarbu Państwa (wyrok Sądu Rejonowego w Lęborku z dnia </w:t>
      </w:r>
      <w:r w:rsidR="008448A0">
        <w:rPr>
          <w:rStyle w:val="Teksttreci"/>
          <w:sz w:val="24"/>
          <w:szCs w:val="24"/>
        </w:rPr>
        <w:t>04.11.2024</w:t>
      </w:r>
      <w:r w:rsidR="00317C7F" w:rsidRPr="00317C7F">
        <w:rPr>
          <w:rStyle w:val="Teksttreci"/>
          <w:sz w:val="24"/>
          <w:szCs w:val="24"/>
        </w:rPr>
        <w:t xml:space="preserve"> r. Sygn. akt II K </w:t>
      </w:r>
      <w:r w:rsidR="008448A0">
        <w:rPr>
          <w:rStyle w:val="Teksttreci"/>
          <w:sz w:val="24"/>
          <w:szCs w:val="24"/>
        </w:rPr>
        <w:t>321</w:t>
      </w:r>
      <w:r w:rsidR="00317C7F" w:rsidRPr="00317C7F">
        <w:rPr>
          <w:rStyle w:val="Teksttreci"/>
          <w:sz w:val="24"/>
          <w:szCs w:val="24"/>
        </w:rPr>
        <w:t>/</w:t>
      </w:r>
      <w:r w:rsidR="008448A0">
        <w:rPr>
          <w:rStyle w:val="Teksttreci"/>
          <w:sz w:val="24"/>
          <w:szCs w:val="24"/>
        </w:rPr>
        <w:t>2</w:t>
      </w:r>
      <w:r w:rsidR="00317C7F" w:rsidRPr="00317C7F">
        <w:rPr>
          <w:rStyle w:val="Teksttreci"/>
          <w:sz w:val="24"/>
          <w:szCs w:val="24"/>
        </w:rPr>
        <w:t>4)</w:t>
      </w:r>
    </w:p>
    <w:p w14:paraId="60B52950" w14:textId="01029B02" w:rsidR="007218B3" w:rsidRDefault="00E9773E">
      <w:pPr>
        <w:spacing w:before="240" w:after="240"/>
      </w:pPr>
      <w:r>
        <w:rPr>
          <w:rStyle w:val="Nagwek2Znak"/>
          <w:color w:val="000000"/>
        </w:rPr>
        <w:t>Termin:</w:t>
      </w:r>
      <w:r>
        <w:rPr>
          <w:rStyle w:val="Nagwek2Znak"/>
          <w:color w:val="000000"/>
        </w:rPr>
        <w:tab/>
      </w:r>
      <w:r w:rsidR="008448A0">
        <w:rPr>
          <w:rStyle w:val="Nagwek2Znak"/>
          <w:color w:val="000000"/>
        </w:rPr>
        <w:t>0</w:t>
      </w:r>
      <w:r w:rsidR="0007533A">
        <w:rPr>
          <w:rStyle w:val="Nagwek2Znak"/>
          <w:color w:val="000000"/>
        </w:rPr>
        <w:t>4</w:t>
      </w:r>
      <w:r w:rsidR="008448A0">
        <w:rPr>
          <w:rStyle w:val="Nagwek2Znak"/>
          <w:color w:val="000000"/>
        </w:rPr>
        <w:t xml:space="preserve"> lutego</w:t>
      </w:r>
      <w:r w:rsidR="00317C7F">
        <w:rPr>
          <w:rStyle w:val="Nagwek2Znak"/>
          <w:color w:val="000000"/>
        </w:rPr>
        <w:t xml:space="preserve"> 202</w:t>
      </w:r>
      <w:r w:rsidR="000604AE">
        <w:rPr>
          <w:rStyle w:val="Nagwek2Znak"/>
          <w:color w:val="000000"/>
        </w:rPr>
        <w:t>5</w:t>
      </w:r>
      <w:r w:rsidR="00317C7F">
        <w:rPr>
          <w:rStyle w:val="Nagwek2Znak"/>
          <w:color w:val="000000"/>
        </w:rPr>
        <w:t xml:space="preserve"> roku, godz. </w:t>
      </w:r>
      <w:r w:rsidR="0007533A">
        <w:rPr>
          <w:rStyle w:val="Nagwek2Znak"/>
          <w:color w:val="000000"/>
        </w:rPr>
        <w:t>11</w:t>
      </w:r>
      <w:r w:rsidR="00317C7F">
        <w:rPr>
          <w:rStyle w:val="Nagwek2Znak"/>
          <w:color w:val="000000"/>
        </w:rPr>
        <w:t>:00</w:t>
      </w:r>
    </w:p>
    <w:p w14:paraId="20FECE56" w14:textId="77777777" w:rsidR="00CA0D8A" w:rsidRDefault="00CA0D8A" w:rsidP="00CA0D8A">
      <w:pPr>
        <w:spacing w:before="240" w:after="240"/>
      </w:pPr>
      <w:r>
        <w:rPr>
          <w:rStyle w:val="Nagwek2Znak"/>
          <w:color w:val="000000"/>
        </w:rPr>
        <w:t>Miejsce:</w:t>
      </w:r>
      <w:r>
        <w:rPr>
          <w:rStyle w:val="Nagwek2Znak"/>
          <w:color w:val="000000"/>
        </w:rPr>
        <w:tab/>
        <w:t>Urząd Skarbowy w Lęborku</w:t>
      </w:r>
    </w:p>
    <w:p w14:paraId="6A3E7EC6" w14:textId="77777777" w:rsidR="007218B3" w:rsidRDefault="00E9773E">
      <w:pPr>
        <w:pStyle w:val="Nagwek2"/>
        <w:spacing w:line="240" w:lineRule="auto"/>
        <w:rPr>
          <w:rFonts w:ascii="Calibri" w:hAnsi="Calibri"/>
        </w:rPr>
      </w:pPr>
      <w:r>
        <w:rPr>
          <w:rFonts w:cstheme="minorHAnsi"/>
          <w:color w:val="000000"/>
        </w:rPr>
        <w:t>Sprzedawana ruchomość</w:t>
      </w:r>
    </w:p>
    <w:p w14:paraId="7A926158" w14:textId="77777777" w:rsidR="007218B3" w:rsidRDefault="007218B3">
      <w:pPr>
        <w:pStyle w:val="Tekstpodstawowy"/>
        <w:rPr>
          <w:rFonts w:ascii="Calibri" w:hAnsi="Calibri" w:cstheme="minorHAnsi"/>
        </w:rPr>
      </w:pPr>
    </w:p>
    <w:tbl>
      <w:tblPr>
        <w:tblW w:w="838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626"/>
        <w:gridCol w:w="2935"/>
        <w:gridCol w:w="1559"/>
        <w:gridCol w:w="1418"/>
        <w:gridCol w:w="1842"/>
      </w:tblGrid>
      <w:tr w:rsidR="0078538E" w14:paraId="086FF99C" w14:textId="77777777" w:rsidTr="0078538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70FE" w14:textId="77777777" w:rsidR="0078538E" w:rsidRDefault="0078538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9C37" w14:textId="77777777" w:rsidR="0078538E" w:rsidRDefault="0078538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8B95" w14:textId="77777777" w:rsidR="0078538E" w:rsidRDefault="0078538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ABEB" w14:textId="77777777" w:rsidR="0078538E" w:rsidRDefault="0078538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A91F" w14:textId="77777777" w:rsidR="0078538E" w:rsidRDefault="0078538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78538E" w14:paraId="0BBEECD2" w14:textId="77777777" w:rsidTr="0078538E">
        <w:trPr>
          <w:trHeight w:val="19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8626" w14:textId="77777777" w:rsidR="0078538E" w:rsidRDefault="0078538E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63724DA6" w14:textId="77777777" w:rsidR="0078538E" w:rsidRDefault="0078538E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theme="minorHAnsi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BE16" w14:textId="4E3FDD9D" w:rsidR="0078538E" w:rsidRDefault="0078538E">
            <w:pPr>
              <w:pStyle w:val="Standard"/>
              <w:widowControl w:val="0"/>
              <w:spacing w:before="113" w:after="0" w:line="240" w:lineRule="auto"/>
              <w:rPr>
                <w:rFonts w:ascii="Calibri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 xml:space="preserve">Samochód osobowy Peugeot 206, nr rejestr. GLE FU71, rok </w:t>
            </w:r>
            <w:proofErr w:type="spellStart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. 2004, poj. 1360 cm</w:t>
            </w:r>
            <w:r>
              <w:rPr>
                <w:rFonts w:cstheme="minorHAnsi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t>, benzyna,</w:t>
            </w:r>
            <w:r>
              <w:rPr>
                <w:rFonts w:cstheme="minorHAnsi"/>
                <w:bCs/>
                <w:iCs/>
                <w:color w:val="000000"/>
                <w:sz w:val="24"/>
                <w:szCs w:val="24"/>
              </w:rPr>
              <w:br/>
              <w:t>nr VIN VF32AKFWF44262763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E9F6" w14:textId="36608656" w:rsidR="0078538E" w:rsidRPr="00504106" w:rsidRDefault="0078538E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  <w:sz w:val="24"/>
                <w:szCs w:val="24"/>
                <w:highlight w:val="yellow"/>
              </w:rPr>
              <w:t>4</w:t>
            </w:r>
            <w:r w:rsidRPr="00504106">
              <w:rPr>
                <w:rFonts w:cs="Calibri"/>
                <w:bCs/>
                <w:sz w:val="24"/>
                <w:szCs w:val="24"/>
                <w:highlight w:val="yellow"/>
              </w:rPr>
              <w:t>.000,00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7D9D" w14:textId="54AEA652" w:rsidR="0078538E" w:rsidRPr="0078538E" w:rsidRDefault="0078538E">
            <w:pPr>
              <w:pStyle w:val="Standard"/>
              <w:widowControl w:val="0"/>
              <w:spacing w:before="288"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3.000</w:t>
            </w:r>
            <w:r w:rsidRPr="00504106">
              <w:rPr>
                <w:rFonts w:cstheme="minorHAnsi"/>
                <w:bCs/>
                <w:sz w:val="24"/>
                <w:szCs w:val="24"/>
                <w:highlight w:val="yellow"/>
              </w:rPr>
              <w:t>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E0F9" w14:textId="77777777" w:rsidR="00311EC1" w:rsidRDefault="0078538E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Przebieg licznika na dzień </w:t>
            </w:r>
            <w:r w:rsidRPr="000604AE">
              <w:rPr>
                <w:rFonts w:cstheme="minorHAnsi"/>
                <w:bCs/>
                <w:i/>
                <w:sz w:val="24"/>
                <w:szCs w:val="24"/>
              </w:rPr>
              <w:t>18.12.2024 r. 194457 km.</w:t>
            </w:r>
          </w:p>
          <w:p w14:paraId="2E8A53D5" w14:textId="0ED5D000" w:rsidR="00311EC1" w:rsidRPr="00311EC1" w:rsidRDefault="00311EC1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Niesprawny akumulator.</w:t>
            </w:r>
          </w:p>
        </w:tc>
      </w:tr>
    </w:tbl>
    <w:p w14:paraId="368FF0FB" w14:textId="77777777" w:rsidR="007218B3" w:rsidRDefault="007218B3">
      <w:pPr>
        <w:pStyle w:val="Tekstpodstawowy"/>
        <w:rPr>
          <w:rFonts w:ascii="Calibri" w:hAnsi="Calibri" w:cstheme="minorHAnsi"/>
        </w:rPr>
      </w:pPr>
    </w:p>
    <w:p w14:paraId="4B1CABF8" w14:textId="77777777" w:rsidR="007218B3" w:rsidRDefault="007218B3">
      <w:pPr>
        <w:pStyle w:val="Standard"/>
        <w:spacing w:after="0" w:line="276" w:lineRule="auto"/>
        <w:jc w:val="both"/>
        <w:rPr>
          <w:rFonts w:ascii="Calibri" w:hAnsi="Calibri" w:cstheme="minorHAnsi"/>
          <w:bCs/>
          <w:sz w:val="24"/>
          <w:szCs w:val="24"/>
        </w:rPr>
      </w:pPr>
    </w:p>
    <w:p w14:paraId="25FE1A51" w14:textId="77777777" w:rsidR="007218B3" w:rsidRDefault="00E9773E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t>Termin i miejsce oglądania ruchomości</w:t>
      </w:r>
    </w:p>
    <w:p w14:paraId="20446B5F" w14:textId="111E3485" w:rsidR="007218B3" w:rsidRPr="00BF10FC" w:rsidRDefault="00E9773E">
      <w:pPr>
        <w:pStyle w:val="Standard"/>
        <w:spacing w:before="120" w:after="0" w:line="276" w:lineRule="auto"/>
        <w:jc w:val="both"/>
        <w:rPr>
          <w:rFonts w:ascii="Calibri" w:hAnsi="Calibri"/>
        </w:rPr>
      </w:pPr>
      <w:r w:rsidRPr="00BF10FC">
        <w:rPr>
          <w:rFonts w:cstheme="minorHAnsi"/>
          <w:bCs/>
          <w:sz w:val="24"/>
          <w:szCs w:val="24"/>
        </w:rPr>
        <w:t xml:space="preserve">Ruchomość można oglądać w dniu </w:t>
      </w:r>
      <w:r w:rsidR="000604AE" w:rsidRPr="00A66AF9">
        <w:rPr>
          <w:rFonts w:cstheme="minorHAnsi"/>
          <w:bCs/>
          <w:sz w:val="24"/>
          <w:szCs w:val="24"/>
        </w:rPr>
        <w:t>0</w:t>
      </w:r>
      <w:r w:rsidR="00801826" w:rsidRPr="00A66AF9">
        <w:rPr>
          <w:rFonts w:cstheme="minorHAnsi"/>
          <w:bCs/>
          <w:sz w:val="24"/>
          <w:szCs w:val="24"/>
        </w:rPr>
        <w:t>4</w:t>
      </w:r>
      <w:r w:rsidR="000604AE" w:rsidRPr="00A66AF9">
        <w:rPr>
          <w:rFonts w:cstheme="minorHAnsi"/>
          <w:bCs/>
          <w:sz w:val="24"/>
          <w:szCs w:val="24"/>
        </w:rPr>
        <w:t>.02.202</w:t>
      </w:r>
      <w:r w:rsidR="0078538E" w:rsidRPr="00A66AF9">
        <w:rPr>
          <w:rFonts w:cstheme="minorHAnsi"/>
          <w:bCs/>
          <w:sz w:val="24"/>
          <w:szCs w:val="24"/>
        </w:rPr>
        <w:t>5</w:t>
      </w:r>
      <w:r w:rsidRPr="00BF10FC">
        <w:rPr>
          <w:rFonts w:cstheme="minorHAnsi"/>
          <w:bCs/>
          <w:sz w:val="24"/>
          <w:szCs w:val="24"/>
        </w:rPr>
        <w:t xml:space="preserve"> roku od godz. 9</w:t>
      </w:r>
      <w:r w:rsidR="00FB538F">
        <w:rPr>
          <w:rFonts w:cstheme="minorHAnsi"/>
          <w:bCs/>
          <w:sz w:val="24"/>
          <w:szCs w:val="24"/>
        </w:rPr>
        <w:t>:</w:t>
      </w:r>
      <w:r w:rsidRPr="00BF10FC">
        <w:rPr>
          <w:rFonts w:cstheme="minorHAnsi"/>
          <w:bCs/>
          <w:sz w:val="24"/>
          <w:szCs w:val="24"/>
        </w:rPr>
        <w:t xml:space="preserve">00 do godz. 10:00 </w:t>
      </w:r>
      <w:r w:rsidR="000604AE">
        <w:rPr>
          <w:rFonts w:cstheme="minorHAnsi"/>
          <w:bCs/>
          <w:sz w:val="24"/>
          <w:szCs w:val="24"/>
        </w:rPr>
        <w:t xml:space="preserve">w Urzędzie Skarbowym w Lęborku przy ul. Słupska 23. </w:t>
      </w:r>
    </w:p>
    <w:p w14:paraId="7BD7DC19" w14:textId="77777777" w:rsidR="007218B3" w:rsidRDefault="007218B3">
      <w:pPr>
        <w:pStyle w:val="Standard"/>
        <w:spacing w:after="0" w:line="240" w:lineRule="auto"/>
        <w:jc w:val="both"/>
        <w:rPr>
          <w:rFonts w:ascii="Calibri" w:hAnsi="Calibri"/>
        </w:rPr>
      </w:pPr>
    </w:p>
    <w:p w14:paraId="23239AF4" w14:textId="77777777" w:rsidR="007218B3" w:rsidRDefault="00E9773E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/>
          <w:bCs/>
          <w:color w:val="000000"/>
          <w:sz w:val="28"/>
          <w:szCs w:val="28"/>
        </w:rPr>
        <w:t>Pozostałe informacje</w:t>
      </w:r>
    </w:p>
    <w:p w14:paraId="3721B3AF" w14:textId="56CEF214" w:rsidR="007218B3" w:rsidRDefault="00E9773E" w:rsidP="0078538E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Cena wywołania w pierwszej licytacji wynosi 3/4 wartości szacunkowej.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C29DFCD" w14:textId="1F7F810B" w:rsidR="0078538E" w:rsidRPr="0078538E" w:rsidRDefault="0078538E" w:rsidP="0078538E">
      <w:pPr>
        <w:pStyle w:val="Standard"/>
        <w:spacing w:before="120"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47452D">
        <w:rPr>
          <w:rFonts w:cstheme="minorHAnsi"/>
          <w:bCs/>
          <w:color w:val="000000"/>
          <w:sz w:val="24"/>
          <w:szCs w:val="24"/>
        </w:rPr>
        <w:t>Wadium nie jest wymagane.</w:t>
      </w:r>
    </w:p>
    <w:p w14:paraId="234A183A" w14:textId="0A9EF0D7" w:rsidR="007218B3" w:rsidRDefault="00E9773E">
      <w:pPr>
        <w:pStyle w:val="Standard"/>
        <w:spacing w:before="120" w:after="0" w:line="276" w:lineRule="auto"/>
        <w:rPr>
          <w:rFonts w:ascii="Calibri" w:hAnsi="Calibri"/>
        </w:rPr>
      </w:pPr>
      <w:bookmarkStart w:id="1" w:name="mip62556468"/>
      <w:bookmarkStart w:id="2" w:name="mip62556469"/>
      <w:r>
        <w:rPr>
          <w:rFonts w:cstheme="minorHAnsi"/>
          <w:bCs/>
          <w:sz w:val="24"/>
          <w:szCs w:val="24"/>
        </w:rPr>
        <w:t>Sprzedaż</w:t>
      </w:r>
      <w:r w:rsidR="0078538E">
        <w:rPr>
          <w:rFonts w:cstheme="minorHAnsi"/>
          <w:bCs/>
          <w:sz w:val="24"/>
          <w:szCs w:val="24"/>
        </w:rPr>
        <w:t xml:space="preserve"> nie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iCs/>
          <w:color w:val="000000" w:themeColor="text1"/>
          <w:sz w:val="24"/>
          <w:szCs w:val="24"/>
        </w:rPr>
        <w:t>jest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opodatkowana podatkiem od towarów i usług.</w:t>
      </w:r>
    </w:p>
    <w:p w14:paraId="6C9037AB" w14:textId="77777777" w:rsidR="007218B3" w:rsidRDefault="00E9773E">
      <w:pPr>
        <w:pStyle w:val="Standard"/>
        <w:spacing w:before="120" w:after="0" w:line="276" w:lineRule="auto"/>
        <w:jc w:val="both"/>
        <w:rPr>
          <w:rFonts w:ascii="Calibri" w:hAnsi="Calibri"/>
        </w:rPr>
      </w:pPr>
      <w:r w:rsidRPr="00801826">
        <w:rPr>
          <w:rFonts w:cstheme="minorHAnsi"/>
          <w:bCs/>
          <w:sz w:val="24"/>
          <w:szCs w:val="24"/>
        </w:rPr>
        <w:lastRenderedPageBreak/>
        <w:t>Nabywca obowiązany jest niezwłocznie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niezwłocznie na  rachunek bankowy organowi egzekucyjnemu 88 1010 1140 0078 7813 9120 0000, nie później niż w dniu następującym po dniu licytacji.</w:t>
      </w:r>
    </w:p>
    <w:p w14:paraId="73B489B6" w14:textId="77777777" w:rsidR="007218B3" w:rsidRDefault="00E9773E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rFonts w:cstheme="minorHAnsi"/>
          <w:bCs/>
          <w:sz w:val="24"/>
          <w:szCs w:val="24"/>
        </w:rPr>
        <w:t xml:space="preserve">Szczegółowe informacje można uzyskać w </w:t>
      </w:r>
      <w:r>
        <w:rPr>
          <w:rFonts w:cstheme="minorHAnsi"/>
          <w:bCs/>
          <w:color w:val="000000" w:themeColor="text1"/>
          <w:sz w:val="24"/>
          <w:szCs w:val="24"/>
        </w:rPr>
        <w:t>Referacie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>Egzekucji Administracyjnej:</w:t>
      </w:r>
    </w:p>
    <w:p w14:paraId="70140F37" w14:textId="77777777" w:rsidR="007218B3" w:rsidRDefault="007218B3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4C9893CF" w14:textId="77777777" w:rsidR="007218B3" w:rsidRDefault="00E9773E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279505F8" wp14:editId="1B12B21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color w:val="2F5496" w:themeColor="accent1" w:themeShade="BF"/>
        </w:rPr>
        <w:t>59 8637-6</w:t>
      </w:r>
      <w:r w:rsidR="001415F5">
        <w:rPr>
          <w:color w:val="2F5496" w:themeColor="accent1" w:themeShade="BF"/>
        </w:rPr>
        <w:t>88</w:t>
      </w:r>
      <w:r>
        <w:rPr>
          <w:color w:val="2F5496" w:themeColor="accent1" w:themeShade="BF"/>
        </w:rPr>
        <w:t xml:space="preserve"> lub 668-211-972</w:t>
      </w:r>
    </w:p>
    <w:p w14:paraId="146B5C85" w14:textId="77777777" w:rsidR="007218B3" w:rsidRDefault="007218B3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14:paraId="75C91881" w14:textId="77777777" w:rsidR="007218B3" w:rsidRDefault="00E9773E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374702A2" wp14:editId="3A3CD85E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14:paraId="3EBE03ED" w14:textId="77777777" w:rsidR="007218B3" w:rsidRDefault="001415F5">
      <w:pPr>
        <w:pStyle w:val="TekstpismaKAS"/>
        <w:rPr>
          <w:rFonts w:ascii="Calibri" w:hAnsi="Calibri"/>
        </w:rPr>
      </w:pPr>
      <w:r>
        <w:rPr>
          <w:color w:val="2F5496" w:themeColor="accent1" w:themeShade="BF"/>
        </w:rPr>
        <w:t>martyna.wroblewska-ciesluk</w:t>
      </w:r>
      <w:r w:rsidR="00E9773E">
        <w:rPr>
          <w:color w:val="2F5496" w:themeColor="accent1" w:themeShade="BF"/>
        </w:rPr>
        <w:t>@mf.gov.pl</w:t>
      </w:r>
    </w:p>
    <w:p w14:paraId="1AA966B4" w14:textId="77777777" w:rsidR="007218B3" w:rsidRDefault="00E9773E">
      <w:pPr>
        <w:pStyle w:val="Standard"/>
        <w:spacing w:before="120" w:after="0" w:line="240" w:lineRule="auto"/>
      </w:pPr>
      <w:r>
        <w:rPr>
          <w:rFonts w:cstheme="minorHAnsi"/>
          <w:bCs/>
          <w:sz w:val="24"/>
          <w:szCs w:val="24"/>
        </w:rPr>
        <w:t>oraz na stronie:</w:t>
      </w:r>
      <w:r>
        <w:rPr>
          <w:rFonts w:cstheme="minorHAnsi"/>
          <w:sz w:val="24"/>
          <w:szCs w:val="24"/>
        </w:rPr>
        <w:t xml:space="preserve"> </w:t>
      </w:r>
      <w:hyperlink r:id="rId11">
        <w:r>
          <w:rPr>
            <w:rStyle w:val="czeinternetowe"/>
            <w:rFonts w:cstheme="minorHAnsi"/>
            <w:bCs/>
            <w:sz w:val="24"/>
            <w:szCs w:val="24"/>
          </w:rPr>
          <w:t>https://pomorskie.kas.gov.pl/urzad-skarbowy-</w:t>
        </w:r>
      </w:hyperlink>
      <w:r>
        <w:rPr>
          <w:rStyle w:val="czeinternetowe"/>
          <w:rFonts w:cstheme="minorHAnsi"/>
          <w:bCs/>
          <w:sz w:val="24"/>
          <w:szCs w:val="24"/>
        </w:rPr>
        <w:t>w-leborku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6FD5C56E" w14:textId="77777777" w:rsidR="007218B3" w:rsidRDefault="007218B3">
      <w:pPr>
        <w:pStyle w:val="Standard"/>
        <w:spacing w:before="120" w:after="0" w:line="240" w:lineRule="auto"/>
        <w:jc w:val="both"/>
        <w:rPr>
          <w:rFonts w:ascii="Calibri" w:hAnsi="Calibri"/>
          <w:color w:val="000000"/>
          <w:lang w:eastAsia="pl-PL"/>
        </w:rPr>
      </w:pPr>
    </w:p>
    <w:p w14:paraId="7703F615" w14:textId="77777777" w:rsidR="007218B3" w:rsidRDefault="00E9773E">
      <w:pPr>
        <w:pStyle w:val="rdtytuKAS"/>
        <w:rPr>
          <w:rFonts w:ascii="Calibri" w:hAnsi="Calibri"/>
        </w:rPr>
      </w:pPr>
      <w:r>
        <w:rPr>
          <w:color w:val="000000"/>
          <w:lang w:eastAsia="pl-PL"/>
        </w:rPr>
        <w:t xml:space="preserve">Przepisy prawa: </w:t>
      </w:r>
    </w:p>
    <w:p w14:paraId="6E047DD6" w14:textId="77777777" w:rsidR="007218B3" w:rsidRDefault="00E9773E">
      <w:pPr>
        <w:pStyle w:val="TekstpismaKAS"/>
        <w:rPr>
          <w:rFonts w:ascii="Calibri" w:hAnsi="Calibri"/>
        </w:rPr>
      </w:pPr>
      <w:r>
        <w:rPr>
          <w:lang w:eastAsia="pl-PL"/>
        </w:rPr>
        <w:t xml:space="preserve">Art. 105 – art. 105a, art. 105c - 107 ustawy z dnia 17 czerwca 1966 r. o postępowaniu egzekucyjnym w administracji (Dz.U. z 2023 r. poz. 2505 </w:t>
      </w:r>
      <w:r>
        <w:rPr>
          <w:rFonts w:ascii="Liberation Serif" w:hAnsi="Liberation Serif"/>
          <w:color w:val="000000"/>
          <w:lang w:eastAsia="pl-PL"/>
        </w:rPr>
        <w:t>z</w:t>
      </w:r>
      <w:r>
        <w:rPr>
          <w:rFonts w:ascii="Arial" w:hAnsi="Arial"/>
          <w:color w:val="000000"/>
          <w:sz w:val="21"/>
          <w:lang w:eastAsia="pl-PL"/>
        </w:rPr>
        <w:t xml:space="preserve"> </w:t>
      </w:r>
      <w:proofErr w:type="spellStart"/>
      <w:r>
        <w:rPr>
          <w:rFonts w:ascii="Arial" w:hAnsi="Arial"/>
          <w:color w:val="000000"/>
          <w:sz w:val="21"/>
          <w:lang w:eastAsia="pl-PL"/>
        </w:rPr>
        <w:t>późn</w:t>
      </w:r>
      <w:proofErr w:type="spellEnd"/>
      <w:r>
        <w:rPr>
          <w:rFonts w:ascii="Arial" w:hAnsi="Arial"/>
          <w:color w:val="000000"/>
          <w:sz w:val="21"/>
          <w:lang w:eastAsia="pl-PL"/>
        </w:rPr>
        <w:t>. zm.</w:t>
      </w:r>
      <w:r>
        <w:rPr>
          <w:lang w:eastAsia="pl-PL"/>
        </w:rPr>
        <w:t>).</w:t>
      </w:r>
    </w:p>
    <w:bookmarkEnd w:id="1"/>
    <w:bookmarkEnd w:id="2"/>
    <w:p w14:paraId="3D5C5E79" w14:textId="77777777" w:rsidR="007218B3" w:rsidRDefault="007218B3">
      <w:pPr>
        <w:pStyle w:val="TekstpismaKAS"/>
        <w:rPr>
          <w:rFonts w:ascii="Calibri" w:hAnsi="Calibri"/>
        </w:rPr>
      </w:pPr>
    </w:p>
    <w:sectPr w:rsidR="007218B3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DB694" w14:textId="77777777" w:rsidR="00AD56DB" w:rsidRDefault="00AD56DB">
      <w:pPr>
        <w:spacing w:after="0" w:line="240" w:lineRule="auto"/>
      </w:pPr>
      <w:r>
        <w:separator/>
      </w:r>
    </w:p>
  </w:endnote>
  <w:endnote w:type="continuationSeparator" w:id="0">
    <w:p w14:paraId="58539C35" w14:textId="77777777" w:rsidR="00AD56DB" w:rsidRDefault="00AD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725E" w14:textId="77777777" w:rsidR="007218B3" w:rsidRDefault="00E9773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7822A986" wp14:editId="64CE65B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5535" cy="3314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6E2424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584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4584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6D6D2BA7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22A986" id="Pole tekstowe 2" o:spid="_x0000_s1026" style="position:absolute;margin-left:425.25pt;margin-top:0;width:87.05pt;height:26.1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" o:allowincell="f" filled="f" stroked="f">
              <v:textbox>
                <w:txbxContent>
                  <w:p w14:paraId="056E2424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4584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4584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6D6D2BA7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EB41" w14:textId="77777777" w:rsidR="007218B3" w:rsidRDefault="00E9773E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5D2167B6" wp14:editId="6594947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5490" cy="3314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1667D4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584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4584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D9A07AE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2167B6" id="_x0000_s1027" style="position:absolute;left:0;text-align:left;margin-left:453.6pt;margin-top:0;width:58.7pt;height:26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" o:allowincell="f" filled="f" stroked="f">
              <v:textbox>
                <w:txbxContent>
                  <w:p w14:paraId="331667D4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4584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4584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D9A07AE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1010BA41" wp14:editId="6CC610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us.lebork@mf.gov.pl </w:t>
    </w:r>
  </w:p>
  <w:p w14:paraId="56871326" w14:textId="77777777" w:rsidR="007218B3" w:rsidRDefault="00E9773E">
    <w:pPr>
      <w:pStyle w:val="StopkaKAS"/>
      <w:rPr>
        <w:rFonts w:cs="Calibri"/>
      </w:rPr>
    </w:pPr>
    <w:r>
      <w:rPr>
        <w:rFonts w:cs="Calibri"/>
      </w:rPr>
      <w:t xml:space="preserve">Urząd Skarbowy w Lęborku, ul. Słupska 23,84-300 Lębork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C6B2E" w14:textId="77777777" w:rsidR="00AD56DB" w:rsidRDefault="00AD56DB">
      <w:pPr>
        <w:spacing w:after="0" w:line="240" w:lineRule="auto"/>
      </w:pPr>
      <w:r>
        <w:separator/>
      </w:r>
    </w:p>
  </w:footnote>
  <w:footnote w:type="continuationSeparator" w:id="0">
    <w:p w14:paraId="533BA7FA" w14:textId="77777777" w:rsidR="00AD56DB" w:rsidRDefault="00AD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6164" w14:textId="77777777" w:rsidR="007218B3" w:rsidRDefault="007218B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269A"/>
    <w:multiLevelType w:val="multilevel"/>
    <w:tmpl w:val="436E5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333"/>
    <w:multiLevelType w:val="multilevel"/>
    <w:tmpl w:val="90C420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043B"/>
    <w:multiLevelType w:val="multilevel"/>
    <w:tmpl w:val="14FC4E4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900D8E"/>
    <w:multiLevelType w:val="multilevel"/>
    <w:tmpl w:val="81EE1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3"/>
    <w:rsid w:val="000432A9"/>
    <w:rsid w:val="000604AE"/>
    <w:rsid w:val="00060D9E"/>
    <w:rsid w:val="0007533A"/>
    <w:rsid w:val="001415F5"/>
    <w:rsid w:val="00311EC1"/>
    <w:rsid w:val="00317C7F"/>
    <w:rsid w:val="0034181E"/>
    <w:rsid w:val="00445842"/>
    <w:rsid w:val="00504106"/>
    <w:rsid w:val="00652812"/>
    <w:rsid w:val="007218B3"/>
    <w:rsid w:val="0078538E"/>
    <w:rsid w:val="00801826"/>
    <w:rsid w:val="0080569E"/>
    <w:rsid w:val="00814839"/>
    <w:rsid w:val="008448A0"/>
    <w:rsid w:val="00877BE1"/>
    <w:rsid w:val="008D12D4"/>
    <w:rsid w:val="00956DE9"/>
    <w:rsid w:val="00983808"/>
    <w:rsid w:val="009A264C"/>
    <w:rsid w:val="00A32207"/>
    <w:rsid w:val="00A66AF9"/>
    <w:rsid w:val="00AC7843"/>
    <w:rsid w:val="00AD56DB"/>
    <w:rsid w:val="00AF3EFA"/>
    <w:rsid w:val="00B5613F"/>
    <w:rsid w:val="00BF10FC"/>
    <w:rsid w:val="00C0494A"/>
    <w:rsid w:val="00CA0D8A"/>
    <w:rsid w:val="00DC67BC"/>
    <w:rsid w:val="00E577A7"/>
    <w:rsid w:val="00E9773E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B7BAF"/>
  <w15:docId w15:val="{26A54050-68D9-47BC-B4DA-05AE739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17C7F"/>
    <w:pPr>
      <w:widowControl w:val="0"/>
      <w:autoSpaceDN w:val="0"/>
      <w:spacing w:after="120" w:line="240" w:lineRule="auto"/>
    </w:pPr>
    <w:rPr>
      <w:rFonts w:ascii="Calibri" w:eastAsia="Lato" w:hAnsi="Calibri" w:cs="Lato"/>
      <w:sz w:val="24"/>
    </w:rPr>
  </w:style>
  <w:style w:type="character" w:customStyle="1" w:styleId="Teksttreci">
    <w:name w:val="Tekst treœci_"/>
    <w:basedOn w:val="Domylnaczcionkaakapitu"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28E7-776D-4A90-8C59-5A57B11C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Wietrzyńska Dagmara</cp:lastModifiedBy>
  <cp:revision>4</cp:revision>
  <cp:lastPrinted>2025-01-29T11:35:00Z</cp:lastPrinted>
  <dcterms:created xsi:type="dcterms:W3CDTF">2025-01-29T11:34:00Z</dcterms:created>
  <dcterms:modified xsi:type="dcterms:W3CDTF">2025-01-29T11:35:00Z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2025-01-27T17:35:07.6862079+01:00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GRN-2f85dd8c-9280-40ce-8036-a33239365925</vt:lpwstr>
  </property>
  <property fmtid="{D5CDD505-2E9C-101B-9397-08002B2CF9AE}" pid="40" name="MFHash">
    <vt:lpwstr>AwjzV8W6lNy57gSIg8e0KgFu3zr1CfXVGyRrHraUC9M=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