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gif" ContentType="image/gif"/>
  <Override PartName="/word/media/image3.wmf" ContentType="image/x-wmf"/>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60" w:after="240"/>
        <w:ind w:start="1418" w:hanging="0"/>
        <w:contextualSpacing/>
        <w:jc w:val="start"/>
        <w:rPr>
          <w:rFonts w:ascii="Lato" w:hAnsi="Lato" w:cs="" w:cstheme="minorHAnsi"/>
          <w:b/>
          <w:b/>
          <w:caps/>
          <w:sz w:val="28"/>
          <w:szCs w:val="28"/>
        </w:rPr>
      </w:pPr>
      <w:r>
        <w:drawing>
          <wp:anchor behindDoc="0" distT="0" distB="0" distL="0" distR="0" simplePos="0" locked="0" layoutInCell="0" allowOverlap="1" relativeHeight="6">
            <wp:simplePos x="0" y="0"/>
            <wp:positionH relativeFrom="margin">
              <wp:align>left</wp:align>
            </wp:positionH>
            <wp:positionV relativeFrom="margin">
              <wp:posOffset>-635</wp:posOffset>
            </wp:positionV>
            <wp:extent cx="669290" cy="756285"/>
            <wp:effectExtent l="0" t="0" r="0" b="0"/>
            <wp:wrapNone/>
            <wp:docPr id="1" name="Obraz 1" descr="Monochromatyczne godło Polski"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title=""/>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 w:ascii="Lato" w:hAnsi="Lato" w:cstheme="minorHAnsi"/>
          <w:b/>
          <w:caps/>
          <w:sz w:val="28"/>
          <w:szCs w:val="28"/>
        </w:rPr>
        <w:t>Naczelnik</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Urzędu skarbowego</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w Chojnicach</w:t>
      </w:r>
    </w:p>
    <w:p>
      <w:pPr>
        <w:pStyle w:val="Normal"/>
        <w:bidi w:val="0"/>
        <w:spacing w:before="0" w:after="0"/>
        <w:contextualSpacing/>
        <w:jc w:val="end"/>
        <w:rPr>
          <w:rFonts w:ascii="Lato" w:hAnsi="Lato"/>
        </w:rPr>
      </w:pPr>
      <w:r>
        <w:rPr>
          <w:rFonts w:ascii="Lato" w:hAnsi="Lato"/>
        </w:rPr>
      </w:r>
    </w:p>
    <w:p>
      <w:pPr>
        <w:pStyle w:val="Normal"/>
        <w:bidi w:val="0"/>
        <w:spacing w:before="0" w:after="0"/>
        <w:contextualSpacing/>
        <w:jc w:val="end"/>
        <w:rPr>
          <w:rFonts w:ascii="Lato" w:hAnsi="Lato"/>
        </w:rPr>
      </w:pPr>
      <w:r>
        <mc:AlternateContent>
          <mc:Choice Requires="wps">
            <w:drawing>
              <wp:anchor behindDoc="0" distT="31115" distB="1905" distL="147955" distR="0" simplePos="0" locked="0" layoutInCell="0" allowOverlap="0" relativeHeight="5" wp14:anchorId="3E0D96D5">
                <wp:simplePos x="0" y="0"/>
                <wp:positionH relativeFrom="column">
                  <wp:posOffset>0</wp:posOffset>
                </wp:positionH>
                <wp:positionV relativeFrom="paragraph">
                  <wp:posOffset>36830</wp:posOffset>
                </wp:positionV>
                <wp:extent cx="5762625"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flipV="1">
                          <a:off x="0" y="0"/>
                          <a:ext cx="576216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2.9pt" to="453.65pt,2.9pt" ID="Łącznik prosty 2" stroked="t" o:allowincell="f" style="position:absolute;flip:y" wp14:anchorId="3E0D96D5">
                <v:stroke color="black" weight="12600" joinstyle="miter" endcap="flat"/>
                <v:fill o:detectmouseclick="t" on="false"/>
                <w10:wrap type="topAndBottom"/>
              </v:line>
            </w:pict>
          </mc:Fallback>
        </mc:AlternateContent>
      </w:r>
      <w:r>
        <w:rPr>
          <w:rFonts w:ascii="Lato" w:hAnsi="Lato"/>
          <w:i/>
          <w:color w:val="2F5496" w:themeColor="accent1" w:themeShade="bf"/>
        </w:rPr>
        <w:t xml:space="preserve">Chojnice, </w:t>
      </w:r>
      <w:r>
        <w:rPr>
          <w:rFonts w:ascii="Lato" w:hAnsi="Lato"/>
          <w:i/>
          <w:color w:val="2F5496" w:themeColor="accent1" w:themeShade="bf"/>
        </w:rPr>
        <w:t>20</w:t>
      </w:r>
      <w:r>
        <w:rPr>
          <w:rFonts w:ascii="Lato" w:hAnsi="Lato"/>
          <w:i/>
          <w:color w:val="2F5496" w:themeColor="accent1" w:themeShade="bf"/>
        </w:rPr>
        <w:t xml:space="preserve"> </w:t>
      </w:r>
      <w:r>
        <w:rPr>
          <w:rFonts w:ascii="Lato" w:hAnsi="Lato"/>
          <w:i/>
          <w:color w:val="2F5496" w:themeColor="accent1" w:themeShade="bf"/>
        </w:rPr>
        <w:t>stycznia</w:t>
      </w:r>
      <w:r>
        <w:rPr>
          <w:rFonts w:ascii="Lato" w:hAnsi="Lato"/>
        </w:rPr>
        <w:t xml:space="preserve"> 202</w:t>
      </w:r>
      <w:r>
        <w:rPr>
          <w:rFonts w:ascii="Lato" w:hAnsi="Lato"/>
        </w:rPr>
        <w:t>5</w:t>
      </w:r>
      <w:r>
        <w:rPr>
          <w:rFonts w:ascii="Lato" w:hAnsi="Lato"/>
        </w:rPr>
        <w:t xml:space="preserve"> roku</w:t>
      </w:r>
    </w:p>
    <w:p>
      <w:pPr>
        <w:pStyle w:val="TytupismaKAS"/>
        <w:bidi w:val="0"/>
        <w:jc w:val="center"/>
        <w:rPr>
          <w:rFonts w:ascii="Lato" w:hAnsi="Lato"/>
          <w:color w:val="C00000"/>
        </w:rPr>
      </w:pPr>
      <w:r>
        <w:rPr>
          <w:rFonts w:ascii="Lato" w:hAnsi="Lato"/>
          <w:color w:val="C00000"/>
        </w:rPr>
        <w:t>OBWIESZCZENIE O I LICYTACJI RUCHOMOŚCI</w:t>
      </w:r>
    </w:p>
    <w:p>
      <w:pPr>
        <w:pStyle w:val="Standard"/>
        <w:spacing w:lineRule="auto" w:line="240" w:before="288" w:after="0"/>
        <w:rPr>
          <w:rFonts w:ascii="Lato" w:hAnsi="Lato"/>
          <w:bCs/>
          <w:sz w:val="24"/>
          <w:szCs w:val="24"/>
        </w:rPr>
      </w:pPr>
      <w:r>
        <w:rPr>
          <w:rFonts w:ascii="Lato" w:hAnsi="Lato"/>
          <w:bCs/>
          <w:sz w:val="24"/>
          <w:szCs w:val="24"/>
        </w:rPr>
        <w:t>Szanowni Państwo,</w:t>
      </w:r>
    </w:p>
    <w:p>
      <w:pPr>
        <w:pStyle w:val="Standard"/>
        <w:spacing w:lineRule="auto" w:line="276" w:before="288" w:after="0"/>
        <w:rPr>
          <w:rFonts w:ascii="Lato" w:hAnsi="Lato"/>
          <w:bCs/>
          <w:sz w:val="24"/>
          <w:szCs w:val="24"/>
        </w:rPr>
      </w:pPr>
      <w:r>
        <w:rPr>
          <w:rFonts w:ascii="Lato" w:hAnsi="Lato"/>
          <w:bCs/>
          <w:sz w:val="24"/>
          <w:szCs w:val="24"/>
        </w:rPr>
        <w:t>informuję o sprzedaży w drodze licytacji publicznej ruchomości, której przepadek na rzecz Skarbu Państwa orzekł Sąd Rejonowy w Chojnicach II Wydział Karny. Sygn. akt II K 49</w:t>
      </w:r>
      <w:r>
        <w:rPr>
          <w:rFonts w:ascii="Lato" w:hAnsi="Lato"/>
          <w:bCs/>
          <w:sz w:val="24"/>
          <w:szCs w:val="24"/>
        </w:rPr>
        <w:t>8</w:t>
      </w:r>
      <w:r>
        <w:rPr>
          <w:rFonts w:ascii="Lato" w:hAnsi="Lato"/>
          <w:bCs/>
          <w:sz w:val="24"/>
          <w:szCs w:val="24"/>
        </w:rPr>
        <w:t>/24</w:t>
      </w:r>
    </w:p>
    <w:p>
      <w:pPr>
        <w:pStyle w:val="Normal"/>
        <w:bidi w:val="0"/>
        <w:spacing w:before="240" w:after="240"/>
        <w:jc w:val="start"/>
        <w:rPr>
          <w:rFonts w:ascii="Lato" w:hAnsi="Lato"/>
          <w:lang w:val="fr-FR"/>
        </w:rPr>
      </w:pPr>
      <w:r>
        <w:rPr>
          <w:rStyle w:val="Nagwek2Znak"/>
          <w:rFonts w:ascii="Lato" w:hAnsi="Lato"/>
          <w:color w:val="C00000"/>
        </w:rPr>
        <w:t>Termin</w:t>
      </w:r>
      <w:r>
        <w:rPr>
          <w:rStyle w:val="Nagwek2Znak"/>
          <w:rFonts w:ascii="Lato" w:hAnsi="Lato"/>
        </w:rPr>
        <w:tab/>
        <w:tab/>
      </w:r>
      <w:r>
        <w:rPr>
          <w:rStyle w:val="Nagwek2Znak"/>
          <w:rFonts w:eastAsia="" w:cs="" w:ascii="Lato" w:hAnsi="Lato"/>
          <w:b w:val="false"/>
          <w:i/>
          <w:color w:val="2F5496" w:themeColor="accent1" w:themeShade="bf"/>
          <w:sz w:val="24"/>
          <w:szCs w:val="24"/>
        </w:rPr>
        <w:t>2</w:t>
      </w:r>
      <w:r>
        <w:rPr>
          <w:rStyle w:val="Nagwek2Znak"/>
          <w:rFonts w:eastAsia="" w:cs="" w:ascii="Lato" w:hAnsi="Lato"/>
          <w:b w:val="false"/>
          <w:i/>
          <w:color w:val="2F5496" w:themeColor="accent1" w:themeShade="bf"/>
          <w:sz w:val="24"/>
          <w:szCs w:val="24"/>
        </w:rPr>
        <w:t>8</w:t>
      </w:r>
      <w:r>
        <w:rPr>
          <w:rStyle w:val="Nagwek2Znak"/>
          <w:rFonts w:eastAsia="" w:cs="" w:ascii="Lato" w:hAnsi="Lato"/>
          <w:b w:val="false"/>
          <w:i/>
          <w:color w:val="2F5496" w:themeColor="accent1" w:themeShade="bf"/>
          <w:sz w:val="24"/>
          <w:szCs w:val="24"/>
        </w:rPr>
        <w:t xml:space="preserve"> </w:t>
      </w:r>
      <w:r>
        <w:rPr>
          <w:rStyle w:val="Nagwek2Znak"/>
          <w:rFonts w:eastAsia="" w:cs="" w:ascii="Lato" w:hAnsi="Lato"/>
          <w:b w:val="false"/>
          <w:i/>
          <w:color w:val="2F5496" w:themeColor="accent1" w:themeShade="bf"/>
          <w:sz w:val="24"/>
          <w:szCs w:val="24"/>
        </w:rPr>
        <w:t>stycznia</w:t>
      </w:r>
      <w:r>
        <w:rPr>
          <w:rStyle w:val="Nagwek2Znak"/>
          <w:rFonts w:ascii="Lato" w:hAnsi="Lato"/>
          <w:b w:val="false"/>
          <w:color w:val="2F5496" w:themeColor="accent1" w:themeShade="bf"/>
          <w:sz w:val="24"/>
          <w:szCs w:val="24"/>
        </w:rPr>
        <w:t xml:space="preserve"> </w:t>
      </w:r>
      <w:r>
        <w:rPr>
          <w:rStyle w:val="Nagwek2Znak"/>
          <w:rFonts w:ascii="Lato" w:hAnsi="Lato"/>
          <w:b w:val="false"/>
          <w:color w:val="auto"/>
          <w:sz w:val="24"/>
          <w:szCs w:val="24"/>
        </w:rPr>
        <w:t>202</w:t>
      </w:r>
      <w:r>
        <w:rPr>
          <w:rStyle w:val="Nagwek2Znak"/>
          <w:rFonts w:ascii="Lato" w:hAnsi="Lato"/>
          <w:b w:val="false"/>
          <w:color w:val="auto"/>
          <w:sz w:val="24"/>
          <w:szCs w:val="24"/>
        </w:rPr>
        <w:t>5</w:t>
      </w:r>
      <w:r>
        <w:rPr>
          <w:rStyle w:val="Nagwek2Znak"/>
          <w:rFonts w:ascii="Lato" w:hAnsi="Lato"/>
          <w:b w:val="false"/>
          <w:color w:val="auto"/>
          <w:sz w:val="24"/>
          <w:szCs w:val="24"/>
        </w:rPr>
        <w:t xml:space="preserve"> rok, godz. 11:00</w:t>
      </w:r>
    </w:p>
    <w:p>
      <w:pPr>
        <w:pStyle w:val="Normal"/>
        <w:bidi w:val="0"/>
        <w:spacing w:before="240" w:after="240"/>
        <w:ind w:start="1418" w:hanging="1418"/>
        <w:jc w:val="both"/>
        <w:rPr>
          <w:rFonts w:ascii="Lato" w:hAnsi="Lato"/>
        </w:rPr>
      </w:pPr>
      <w:r>
        <w:rPr>
          <w:rStyle w:val="Nagwek2Znak"/>
          <w:rFonts w:ascii="Lato" w:hAnsi="Lato"/>
          <w:color w:val="C00000"/>
        </w:rPr>
        <w:t>Miejsce</w:t>
      </w:r>
      <w:r>
        <w:rPr>
          <w:rStyle w:val="Nagwek2Znak"/>
          <w:rFonts w:ascii="Lato" w:hAnsi="Lato"/>
          <w:color w:val="FF0000"/>
        </w:rPr>
        <w:tab/>
      </w:r>
      <w:r>
        <w:rPr>
          <w:rStyle w:val="Nagwek2Znak"/>
          <w:rFonts w:ascii="Lato" w:hAnsi="Lato"/>
          <w:bCs/>
          <w:i/>
          <w:color w:val="2F5496" w:themeColor="accent1" w:themeShade="bf"/>
          <w:sz w:val="24"/>
          <w:szCs w:val="24"/>
          <w:lang w:val="pl-PL"/>
        </w:rPr>
        <w:t>Urząd Skarbowy w Chojnicach ul. Młyńska 22, pokój 401</w:t>
      </w:r>
    </w:p>
    <w:p>
      <w:pPr>
        <w:pStyle w:val="Nagwek2"/>
        <w:bidi w:val="0"/>
        <w:spacing w:lineRule="auto" w:line="240"/>
        <w:jc w:val="start"/>
        <w:rPr>
          <w:rFonts w:ascii="Lato" w:hAnsi="Lato"/>
          <w:color w:val="C00000"/>
        </w:rPr>
      </w:pPr>
      <w:r>
        <w:rPr>
          <w:rFonts w:ascii="Lato" w:hAnsi="Lato"/>
          <w:color w:val="C00000"/>
        </w:rPr>
        <w:t>Sprzedawane ruchomości</w:t>
      </w:r>
    </w:p>
    <w:tbl>
      <w:tblPr>
        <w:tblW w:w="8779" w:type="dxa"/>
        <w:jc w:val="start"/>
        <w:tblInd w:w="5" w:type="dxa"/>
        <w:tblLayout w:type="fixed"/>
        <w:tblCellMar>
          <w:top w:w="0" w:type="dxa"/>
          <w:start w:w="108" w:type="dxa"/>
          <w:bottom w:w="0" w:type="dxa"/>
          <w:end w:w="108" w:type="dxa"/>
        </w:tblCellMar>
        <w:tblLook w:firstRow="0" w:noVBand="0" w:lastRow="0" w:firstColumn="0" w:lastColumn="0" w:noHBand="0" w:val="0000"/>
      </w:tblPr>
      <w:tblGrid>
        <w:gridCol w:w="625"/>
        <w:gridCol w:w="3049"/>
        <w:gridCol w:w="1560"/>
        <w:gridCol w:w="1416"/>
        <w:gridCol w:w="2129"/>
      </w:tblGrid>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L.p.</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Określenie ruchomości</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Wartość szacunkowa</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Cena wywołania</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Uwagi</w:t>
            </w:r>
          </w:p>
        </w:tc>
      </w:tr>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1</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113" w:after="0"/>
              <w:rPr>
                <w:rFonts w:ascii="Calibri" w:hAnsi="Calibri" w:eastAsia="Calibri" w:cs="Arial"/>
                <w:bCs/>
                <w:i/>
                <w:i/>
                <w:color w:val="2F5496" w:themeColor="accent1" w:themeShade="bf"/>
                <w:sz w:val="24"/>
                <w:szCs w:val="24"/>
              </w:rPr>
            </w:pPr>
            <w:r>
              <w:rPr>
                <w:rFonts w:eastAsia="Calibri" w:cs="Arial"/>
                <w:bCs/>
                <w:i/>
                <w:color w:val="2F5496" w:themeColor="accent1" w:themeShade="bf"/>
                <w:sz w:val="24"/>
                <w:szCs w:val="24"/>
              </w:rPr>
              <w:t xml:space="preserve">Motorower </w:t>
            </w:r>
            <w:r>
              <w:rPr>
                <w:rFonts w:eastAsia="Calibri" w:cs="Arial"/>
                <w:bCs/>
                <w:i/>
                <w:color w:val="2F5496" w:themeColor="accent1" w:themeShade="bf"/>
                <w:kern w:val="0"/>
                <w:sz w:val="24"/>
                <w:szCs w:val="24"/>
                <w:lang w:val="pl-PL" w:eastAsia="en-US" w:bidi="ar-SA"/>
              </w:rPr>
              <w:t>Toros</w:t>
            </w:r>
            <w:r>
              <w:rPr>
                <w:rFonts w:eastAsia="Calibri" w:cs="Arial"/>
                <w:bCs/>
                <w:i/>
                <w:color w:val="2F5496" w:themeColor="accent1" w:themeShade="bf"/>
                <w:sz w:val="24"/>
                <w:szCs w:val="24"/>
              </w:rPr>
              <w:t>, 201</w:t>
            </w:r>
            <w:r>
              <w:rPr>
                <w:rFonts w:eastAsia="Calibri" w:cs="Arial"/>
                <w:bCs/>
                <w:i/>
                <w:color w:val="2F5496" w:themeColor="accent1" w:themeShade="bf"/>
                <w:sz w:val="24"/>
                <w:szCs w:val="24"/>
              </w:rPr>
              <w:t>1</w:t>
            </w:r>
            <w:r>
              <w:rPr>
                <w:rFonts w:eastAsia="Calibri" w:cs="Arial"/>
                <w:bCs/>
                <w:i/>
                <w:color w:val="2F5496" w:themeColor="accent1" w:themeShade="bf"/>
                <w:sz w:val="24"/>
                <w:szCs w:val="24"/>
              </w:rPr>
              <w:t xml:space="preserve"> rok, nr rej. GCH </w:t>
            </w:r>
            <w:r>
              <w:rPr>
                <w:rFonts w:eastAsia="Calibri" w:cs="Arial"/>
                <w:bCs/>
                <w:i/>
                <w:color w:val="2F5496" w:themeColor="accent1" w:themeShade="bf"/>
                <w:kern w:val="0"/>
                <w:sz w:val="24"/>
                <w:szCs w:val="24"/>
                <w:lang w:val="pl-PL" w:eastAsia="en-US" w:bidi="ar-SA"/>
              </w:rPr>
              <w:t>4G11</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8</w:t>
            </w:r>
            <w:r>
              <w:rPr>
                <w:rFonts w:cs="Arial"/>
                <w:bCs/>
                <w:sz w:val="24"/>
                <w:szCs w:val="24"/>
              </w:rPr>
              <w:t>00,00 zł</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600</w:t>
            </w:r>
            <w:r>
              <w:rPr>
                <w:rFonts w:cs="Arial"/>
                <w:bCs/>
                <w:sz w:val="24"/>
                <w:szCs w:val="24"/>
              </w:rPr>
              <w:t>,00 zł</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ascii="Calibri" w:hAnsi="Calibri" w:eastAsia="Calibri" w:cs="Arial"/>
                <w:bCs/>
                <w:i/>
                <w:i/>
                <w:color w:val="2F5496" w:themeColor="accent1" w:themeShade="bf"/>
                <w:sz w:val="24"/>
                <w:szCs w:val="24"/>
              </w:rPr>
            </w:pPr>
            <w:r>
              <w:rPr>
                <w:rFonts w:eastAsia="Calibri" w:cs="Arial"/>
                <w:bCs/>
                <w:i/>
                <w:color w:val="2F5496"/>
                <w:sz w:val="24"/>
                <w:szCs w:val="24"/>
              </w:rPr>
            </w:r>
          </w:p>
        </w:tc>
      </w:tr>
    </w:tbl>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Termin i miejsce oglądania ruchomości</w:t>
      </w:r>
    </w:p>
    <w:p>
      <w:pPr>
        <w:pStyle w:val="Standard"/>
        <w:spacing w:lineRule="auto" w:line="276" w:before="120" w:after="0"/>
        <w:jc w:val="both"/>
        <w:rPr>
          <w:rFonts w:ascii="Lato" w:hAnsi="Lato"/>
          <w:i/>
          <w:i/>
          <w:color w:val="2F5496" w:themeColor="accent1" w:themeShade="bf"/>
          <w:sz w:val="24"/>
          <w:szCs w:val="24"/>
          <w:lang w:eastAsia="pl-PL"/>
        </w:rPr>
      </w:pPr>
      <w:r>
        <w:rPr>
          <w:rFonts w:ascii="Lato" w:hAnsi="Lato"/>
          <w:bCs/>
          <w:sz w:val="24"/>
          <w:szCs w:val="24"/>
        </w:rPr>
        <w:t xml:space="preserve">Ruchomości można oglądać </w:t>
      </w:r>
      <w:r>
        <w:rPr>
          <w:rFonts w:eastAsia="Calibri" w:cs="Tahoma" w:ascii="Lato" w:hAnsi="Lato"/>
          <w:bCs/>
          <w:i/>
          <w:color w:val="2F5496" w:themeColor="accent1" w:themeShade="bf"/>
          <w:sz w:val="24"/>
          <w:szCs w:val="24"/>
          <w:lang w:eastAsia="pl-PL"/>
        </w:rPr>
        <w:t xml:space="preserve">na 10 minut przed licytacją po uprzednim kontakcie z pracownikiem Urzędu Skarbowego – pod nr tel. 52 396 54 02, </w:t>
      </w:r>
      <w:r>
        <w:rPr>
          <w:rFonts w:eastAsia="Calibri" w:cs="Tahoma" w:ascii="Lato" w:hAnsi="Lato"/>
          <w:bCs/>
          <w:i/>
          <w:color w:val="2F5496" w:themeColor="accent1" w:themeShade="bf"/>
          <w:sz w:val="24"/>
          <w:szCs w:val="24"/>
          <w:lang w:eastAsia="pl-PL"/>
        </w:rPr>
        <w:t>52 396 54 09</w:t>
      </w:r>
      <w:r>
        <w:rPr>
          <w:rFonts w:eastAsia="Calibri" w:cs="Tahoma" w:ascii="Lato" w:hAnsi="Lato"/>
          <w:bCs/>
          <w:i/>
          <w:color w:val="2F5496" w:themeColor="accent1" w:themeShade="bf"/>
          <w:sz w:val="24"/>
          <w:szCs w:val="24"/>
          <w:lang w:eastAsia="pl-PL"/>
        </w:rPr>
        <w:t>.</w:t>
      </w:r>
    </w:p>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Pozostałe informacje</w:t>
      </w:r>
    </w:p>
    <w:p>
      <w:pPr>
        <w:pStyle w:val="Standard"/>
        <w:spacing w:lineRule="auto" w:line="276" w:before="120" w:after="0"/>
        <w:rPr>
          <w:rFonts w:ascii="Lato" w:hAnsi="Lato"/>
          <w:bCs/>
          <w:sz w:val="24"/>
          <w:szCs w:val="24"/>
        </w:rPr>
      </w:pPr>
      <w:r>
        <w:rPr>
          <w:rFonts w:ascii="Lato" w:hAnsi="Lato"/>
          <w:bCs/>
          <w:sz w:val="24"/>
          <w:szCs w:val="24"/>
        </w:rPr>
        <w:t>Wadium nie jest wymagane.</w:t>
      </w:r>
    </w:p>
    <w:p>
      <w:pPr>
        <w:pStyle w:val="Standard"/>
        <w:spacing w:lineRule="auto" w:line="276" w:before="120" w:after="0"/>
        <w:rPr>
          <w:rFonts w:ascii="Lato" w:hAnsi="Lato"/>
          <w:bCs/>
          <w:sz w:val="24"/>
          <w:szCs w:val="24"/>
        </w:rPr>
      </w:pPr>
      <w:r>
        <w:rPr>
          <w:rFonts w:ascii="Lato" w:hAnsi="Lato"/>
          <w:bCs/>
          <w:sz w:val="24"/>
          <w:szCs w:val="24"/>
        </w:rPr>
        <w:t xml:space="preserve">Sprzedaż </w:t>
      </w:r>
      <w:r>
        <w:rPr>
          <w:rFonts w:ascii="Lato" w:hAnsi="Lato"/>
          <w:bCs/>
          <w:i/>
          <w:color w:val="2F5496" w:themeColor="accent1" w:themeShade="bf"/>
          <w:sz w:val="24"/>
          <w:szCs w:val="24"/>
        </w:rPr>
        <w:t>nie jest</w:t>
      </w:r>
      <w:r>
        <w:rPr>
          <w:rFonts w:ascii="Lato" w:hAnsi="Lato"/>
          <w:bCs/>
          <w:color w:val="2F5496" w:themeColor="accent1" w:themeShade="bf"/>
          <w:sz w:val="24"/>
          <w:szCs w:val="24"/>
        </w:rPr>
        <w:t xml:space="preserve"> </w:t>
      </w:r>
      <w:r>
        <w:rPr>
          <w:rFonts w:ascii="Lato" w:hAnsi="Lato"/>
          <w:bCs/>
          <w:sz w:val="24"/>
          <w:szCs w:val="24"/>
        </w:rPr>
        <w:t>opodatkowana podatkiem od towarów i usług.</w:t>
      </w:r>
    </w:p>
    <w:p>
      <w:pPr>
        <w:pStyle w:val="Standard"/>
        <w:spacing w:lineRule="auto" w:line="276" w:before="120" w:after="0"/>
        <w:rPr>
          <w:rFonts w:ascii="Lato" w:hAnsi="Lato"/>
          <w:bCs/>
          <w:sz w:val="24"/>
          <w:szCs w:val="24"/>
        </w:rPr>
      </w:pPr>
      <w:r>
        <w:rPr>
          <w:rFonts w:ascii="Lato" w:hAnsi="Lato"/>
          <w:bCs/>
          <w:sz w:val="24"/>
          <w:szCs w:val="24"/>
        </w:rPr>
        <w:t xml:space="preserve">Nabywca obowiązany jest niezwłocznie po udzieleniu mu przybicia uiścić przynajmniej cenę wywołania w gotówce lub bezgotówkowo za pośrednictwem terminala płatniczego. Jeżeli ceny tej nabywca nie uiści, traci prawo wynikłe z przybicia i nie może uczestniczyć w licytacji tej samej ruchomości. Pozostałą do zapłaty część wylicytowanej kwoty należy wpłacić niezwłocznie na rachunek bankowy organu egzekucyjnego </w:t>
      </w:r>
      <w:r>
        <w:rPr>
          <w:rFonts w:ascii="Lato" w:hAnsi="Lato"/>
          <w:bCs/>
          <w:i/>
          <w:color w:val="2F5496" w:themeColor="accent1" w:themeShade="bf"/>
          <w:sz w:val="24"/>
          <w:szCs w:val="24"/>
        </w:rPr>
        <w:t>NBP o Gdańsk 76 1010 1140 0005 5013 9120 0000</w:t>
      </w:r>
      <w:r>
        <w:rPr>
          <w:rFonts w:ascii="Lato" w:hAnsi="Lato"/>
          <w:bCs/>
          <w:sz w:val="24"/>
          <w:szCs w:val="24"/>
        </w:rPr>
        <w:t>, nie później niż w dniu następującym po dniu licytacji.</w:t>
      </w:r>
    </w:p>
    <w:p>
      <w:pPr>
        <w:sectPr>
          <w:headerReference w:type="default" r:id="rId3"/>
          <w:footerReference w:type="default" r:id="rId4"/>
          <w:type w:val="nextPage"/>
          <w:pgSz w:w="11906" w:h="16838"/>
          <w:pgMar w:left="1701" w:right="1134" w:gutter="0" w:header="709" w:top="1134" w:footer="709" w:bottom="1134"/>
          <w:pgNumType w:fmt="decimal"/>
          <w:formProt w:val="false"/>
          <w:textDirection w:val="lrTb"/>
          <w:docGrid w:type="default" w:linePitch="360" w:charSpace="4096"/>
        </w:sectPr>
        <w:pStyle w:val="Normal"/>
        <w:widowControl/>
        <w:bidi w:val="0"/>
        <w:spacing w:lineRule="auto" w:line="276"/>
        <w:ind w:start="0" w:end="0" w:hanging="0"/>
        <w:jc w:val="start"/>
        <w:rPr>
          <w:rFonts w:ascii="Lato" w:hAnsi="Lato" w:eastAsia="Times New Roman" w:cs="Arial"/>
          <w:sz w:val="24"/>
          <w:szCs w:val="24"/>
          <w:lang w:eastAsia="pl-PL"/>
        </w:rPr>
      </w:pPr>
      <w:r>
        <w:rPr>
          <w:rFonts w:eastAsia="Times New Roman" w:cs="Arial" w:ascii="Lato" w:hAnsi="Lato"/>
          <w:sz w:val="24"/>
          <w:szCs w:val="24"/>
          <w:lang w:eastAsia="pl-PL"/>
        </w:rPr>
      </w:r>
    </w:p>
    <w:p>
      <w:pPr>
        <w:pStyle w:val="Normal"/>
        <w:widowControl/>
        <w:bidi w:val="0"/>
        <w:spacing w:lineRule="auto" w:line="276"/>
        <w:ind w:start="0" w:end="0" w:hanging="0"/>
        <w:jc w:val="start"/>
        <w:rPr>
          <w:rFonts w:ascii="Lato" w:hAnsi="Lato" w:eastAsia="Times New Roman" w:cs="Arial"/>
          <w:sz w:val="24"/>
          <w:szCs w:val="24"/>
          <w:lang w:eastAsia="pl-PL"/>
        </w:rPr>
      </w:pPr>
      <w:r>
        <w:rPr>
          <w:rFonts w:eastAsia="Times New Roman" w:cs="Arial" w:ascii="Lato" w:hAnsi="Lato"/>
          <w:sz w:val="24"/>
          <w:szCs w:val="24"/>
          <w:lang w:eastAsia="pl-PL"/>
        </w:rPr>
      </w:r>
    </w:p>
    <w:p>
      <w:pPr>
        <w:pStyle w:val="Standard"/>
        <w:spacing w:lineRule="auto" w:line="240" w:before="120" w:after="0"/>
        <w:jc w:val="both"/>
        <w:rPr>
          <w:rFonts w:ascii="Lato" w:hAnsi="Lato"/>
          <w:bCs/>
          <w:sz w:val="24"/>
          <w:szCs w:val="24"/>
        </w:rPr>
      </w:pPr>
      <w:r>
        <w:rPr>
          <w:rFonts w:ascii="Lato" w:hAnsi="Lato"/>
          <w:bCs/>
          <w:sz w:val="24"/>
          <w:szCs w:val="24"/>
        </w:rPr>
        <w:t xml:space="preserve">Szczegółowe informacje można uzyskać w </w:t>
      </w:r>
      <w:r>
        <w:rPr>
          <w:rFonts w:ascii="Lato" w:hAnsi="Lato"/>
          <w:bCs/>
          <w:color w:val="000000" w:themeShade="bf"/>
          <w:sz w:val="24"/>
          <w:szCs w:val="24"/>
        </w:rPr>
        <w:t>Referacie</w:t>
      </w:r>
      <w:r>
        <w:rPr>
          <w:rFonts w:ascii="Lato" w:hAnsi="Lato"/>
          <w:bCs/>
          <w:color w:val="2F5496" w:themeColor="accent1" w:themeShade="bf"/>
          <w:sz w:val="24"/>
          <w:szCs w:val="24"/>
        </w:rPr>
        <w:t xml:space="preserve">  </w:t>
      </w:r>
      <w:r>
        <w:rPr>
          <w:rFonts w:ascii="Lato" w:hAnsi="Lato"/>
          <w:bCs/>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sz w:val="24"/>
          <w:szCs w:val="24"/>
        </w:rPr>
      </w:pPr>
      <w:r>
        <w:rPr>
          <w:rFonts w:ascii="Lato" w:hAnsi="Lato"/>
          <w:sz w:val="24"/>
          <w:szCs w:val="24"/>
        </w:rPr>
      </w:r>
    </w:p>
    <w:p>
      <w:pPr>
        <w:pStyle w:val="TekstpismaKAS"/>
        <w:bidi w:val="0"/>
        <w:jc w:val="start"/>
        <w:rPr>
          <w:rFonts w:ascii="Lato" w:hAnsi="Lato"/>
          <w:color w:val="2F5496" w:themeColor="accent1" w:themeShade="bf"/>
        </w:rPr>
      </w:pPr>
      <w:r>
        <w:drawing>
          <wp:anchor behindDoc="0" distT="0" distB="635" distL="114300" distR="114935" simplePos="0" locked="0" layoutInCell="0" allowOverlap="1" relativeHeight="7">
            <wp:simplePos x="0" y="0"/>
            <wp:positionH relativeFrom="column">
              <wp:posOffset>19050</wp:posOffset>
            </wp:positionH>
            <wp:positionV relativeFrom="paragraph">
              <wp:posOffset>91440</wp:posOffset>
            </wp:positionV>
            <wp:extent cx="358140" cy="358140"/>
            <wp:effectExtent l="0" t="0" r="0" b="0"/>
            <wp:wrapSquare wrapText="bothSides"/>
            <wp:docPr id="6" name="Obraz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 descr="" title=""/>
                    <pic:cNvPicPr>
                      <a:picLocks noChangeAspect="1" noChangeArrowheads="1"/>
                    </pic:cNvPicPr>
                  </pic:nvPicPr>
                  <pic:blipFill>
                    <a:blip r:embed="rId5"/>
                    <a:stretch>
                      <a:fillRect/>
                    </a:stretch>
                  </pic:blipFill>
                  <pic:spPr bwMode="auto">
                    <a:xfrm>
                      <a:off x="0" y="0"/>
                      <a:ext cx="358140" cy="358140"/>
                    </a:xfrm>
                    <a:prstGeom prst="rect">
                      <a:avLst/>
                    </a:prstGeom>
                  </pic:spPr>
                </pic:pic>
              </a:graphicData>
            </a:graphic>
          </wp:anchor>
        </w:drawing>
      </w:r>
      <w:r>
        <w:rPr>
          <w:rFonts w:ascii="Lato" w:hAnsi="Lato"/>
        </w:rPr>
        <w:t xml:space="preserve">telefonicznie – pod numerem </w:t>
      </w:r>
      <w:r>
        <w:rPr>
          <w:rFonts w:ascii="Lato" w:hAnsi="Lato"/>
          <w:bCs/>
        </w:rPr>
        <w:t xml:space="preserve">telefonu: </w:t>
        <w:br/>
      </w:r>
      <w:r>
        <w:rPr>
          <w:rFonts w:eastAsia="Lato" w:cs="Calibri" w:ascii="Lato" w:hAnsi="Lato"/>
          <w:bCs/>
          <w:color w:val="2F5496" w:themeColor="accent1" w:themeShade="bf"/>
          <w:sz w:val="24"/>
          <w:szCs w:val="24"/>
        </w:rPr>
        <w:t>52 396 54 02</w:t>
      </w:r>
      <w:r>
        <w:rPr>
          <w:rFonts w:ascii="Lato" w:hAnsi="Lato"/>
          <w:color w:val="2F5496" w:themeColor="accent1" w:themeShade="bf"/>
        </w:rPr>
        <w:t xml:space="preserve">, </w:t>
      </w:r>
      <w:r>
        <w:rPr>
          <w:rFonts w:eastAsia="Lato" w:cs="Calibri" w:ascii="Lato" w:hAnsi="Lato"/>
          <w:color w:val="2F5496" w:themeColor="accent1" w:themeShade="bf"/>
          <w:sz w:val="24"/>
          <w:szCs w:val="24"/>
        </w:rPr>
        <w:t>52 396 54 09</w:t>
      </w:r>
    </w:p>
    <w:p>
      <w:pPr>
        <w:pStyle w:val="TekstpismaKAS"/>
        <w:bidi w:val="0"/>
        <w:jc w:val="start"/>
        <w:rPr>
          <w:rFonts w:ascii="Lato" w:hAnsi="Lato"/>
          <w:color w:val="2F5496" w:themeColor="accent1" w:themeShade="bf"/>
          <w:lang w:eastAsia="pl-PL"/>
        </w:rPr>
      </w:pPr>
      <w:r>
        <w:rPr>
          <w:rFonts w:ascii="Lato" w:hAnsi="Lato"/>
          <w:color w:val="2F5496" w:themeColor="accent1" w:themeShade="bf"/>
          <w:lang w:eastAsia="pl-PL"/>
        </w:rPr>
      </w:r>
    </w:p>
    <w:p>
      <w:pPr>
        <w:pStyle w:val="Standard"/>
        <w:spacing w:lineRule="auto" w:line="240" w:before="120" w:after="0"/>
        <w:rPr>
          <w:rFonts w:ascii="Lato" w:hAnsi="Lato"/>
          <w:sz w:val="24"/>
          <w:szCs w:val="24"/>
        </w:rPr>
      </w:pPr>
      <w:r>
        <w:rPr>
          <w:rFonts w:ascii="Lato" w:hAnsi="Lato"/>
          <w:bCs/>
          <w:sz w:val="24"/>
          <w:szCs w:val="24"/>
        </w:rPr>
        <w:t>oraz na stronie:</w:t>
      </w:r>
      <w:r>
        <w:rPr>
          <w:rFonts w:ascii="Lato" w:hAnsi="Lato"/>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sz w:val="24"/>
          <w:szCs w:val="24"/>
        </w:rPr>
        <w:t>, w zakładce ogłoszenia - obwieszczenia o licytacji.</w:t>
      </w:r>
    </w:p>
    <w:p>
      <w:pPr>
        <w:pStyle w:val="RdtytuKAS"/>
        <w:bidi w:val="0"/>
        <w:jc w:val="start"/>
        <w:rPr>
          <w:rFonts w:ascii="Lato" w:hAnsi="Lato"/>
          <w:color w:val="C00000"/>
          <w:lang w:eastAsia="pl-PL"/>
        </w:rPr>
      </w:pPr>
      <w:r>
        <w:rPr>
          <w:rFonts w:ascii="Lato" w:hAnsi="Lato"/>
          <w:color w:val="C00000"/>
          <w:lang w:eastAsia="pl-PL"/>
        </w:rPr>
        <w:t xml:space="preserve">Przepisy prawa: </w:t>
      </w:r>
    </w:p>
    <w:p>
      <w:pPr>
        <w:pStyle w:val="TekstpismaKAS"/>
        <w:bidi w:val="0"/>
        <w:jc w:val="start"/>
        <w:rPr>
          <w:rFonts w:ascii="Lato" w:hAnsi="Lato"/>
          <w:lang w:eastAsia="pl-PL"/>
        </w:rPr>
      </w:pPr>
      <w:r>
        <w:rPr>
          <w:rFonts w:ascii="Lato" w:hAnsi="Lato"/>
          <w:lang w:eastAsia="pl-PL"/>
        </w:rPr>
        <w:t>Art. 105 – art. 105a, art. 105c - 107 ustawy z dnia 17 czerwca 1966 r. o postępowaniu egzekucyjnym w administracji (Dz.U. z 2023 r. poz. 2505, ze zm.).</w:t>
      </w:r>
    </w:p>
    <w:p>
      <w:pPr>
        <w:pStyle w:val="TekstpismaKAS"/>
        <w:bidi w:val="0"/>
        <w:jc w:val="start"/>
        <w:rPr>
          <w:rFonts w:ascii="Lato" w:hAnsi="Lato"/>
          <w:i w:val="false"/>
          <w:i w:val="false"/>
          <w:iCs w:val="false"/>
          <w:lang w:eastAsia="pl-PL"/>
        </w:rPr>
      </w:pPr>
      <w:r>
        <w:rPr>
          <w:rFonts w:ascii="Lato" w:hAnsi="Lato"/>
          <w:i w:val="false"/>
          <w:iCs w:val="false"/>
          <w:lang w:eastAsia="pl-PL"/>
        </w:rPr>
      </w:r>
    </w:p>
    <w:tbl>
      <w:tblPr>
        <w:tblW w:w="4500" w:type="dxa"/>
        <w:jc w:val="start"/>
        <w:tblInd w:w="4854" w:type="dxa"/>
        <w:tblLayout w:type="fixed"/>
        <w:tblCellMar>
          <w:top w:w="55" w:type="dxa"/>
          <w:start w:w="55" w:type="dxa"/>
          <w:bottom w:w="55" w:type="dxa"/>
          <w:end w:w="55" w:type="dxa"/>
        </w:tblCellMar>
        <w:tblLook w:firstRow="0" w:noVBand="0" w:lastRow="0" w:firstColumn="0" w:lastColumn="0" w:noHBand="0" w:val="0000"/>
      </w:tblPr>
      <w:tblGrid>
        <w:gridCol w:w="4500"/>
      </w:tblGrid>
      <w:tr>
        <w:trPr>
          <w:trHeight w:val="400" w:hRule="atLeast"/>
        </w:trPr>
        <w:tc>
          <w:tcPr>
            <w:tcW w:w="4500" w:type="dxa"/>
            <w:tcBorders/>
          </w:tcPr>
          <w:p>
            <w:pPr>
              <w:pStyle w:val="Zawartotabeli"/>
              <w:widowControl w:val="false"/>
              <w:bidi w:val="0"/>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bidi w:val="0"/>
              <w:spacing w:lineRule="auto" w:line="240" w:before="57" w:after="0"/>
              <w:jc w:val="start"/>
              <w:rPr>
                <w:rFonts w:ascii="Lato" w:hAnsi="Lato" w:eastAsia="Times New Roman" w:cs="Arial"/>
                <w:sz w:val="24"/>
                <w:szCs w:val="24"/>
                <w:lang w:eastAsia="pl-PL"/>
              </w:rPr>
            </w:pPr>
            <w:r>
              <w:rPr>
                <w:rStyle w:val="Domylnaczcionkaakapitu"/>
                <w:rFonts w:ascii="Lato" w:hAnsi="Lato"/>
                <w:b w:val="false"/>
                <w:bCs w:val="false"/>
                <w:i w:val="false"/>
                <w:iCs w:val="false"/>
                <w:sz w:val="18"/>
                <w:szCs w:val="22"/>
              </w:rPr>
              <w:t xml:space="preserve"> </w:t>
            </w:r>
            <w:r>
              <w:rPr>
                <w:rStyle w:val="Domylnaczcionkaakapitu"/>
                <w:rFonts w:ascii="Lato" w:hAnsi="Lato"/>
                <w:b w:val="false"/>
                <w:bCs w:val="false"/>
                <w:i w:val="false"/>
                <w:iCs w:val="false"/>
                <w:sz w:val="22"/>
                <w:szCs w:val="22"/>
              </w:rPr>
              <w:t xml:space="preserve">                          </w:t>
            </w:r>
            <w:r>
              <w:rPr>
                <w:rStyle w:val="Domylnaczcionkaakapitu"/>
                <w:rFonts w:ascii="Lato" w:hAnsi="Lato"/>
                <w:b/>
                <w:bCs/>
                <w:i w:val="false"/>
                <w:iCs w:val="false"/>
                <w:sz w:val="22"/>
                <w:szCs w:val="22"/>
              </w:rPr>
              <w:t xml:space="preserve">      </w:t>
            </w:r>
            <w:r>
              <w:rPr>
                <w:rStyle w:val="Domylnaczcionkaakapitu"/>
                <w:rFonts w:ascii="Lato" w:hAnsi="Lato"/>
                <w:b/>
                <w:bCs/>
                <w:i w:val="false"/>
                <w:iCs w:val="false"/>
                <w:sz w:val="18"/>
                <w:szCs w:val="22"/>
              </w:rPr>
              <w:t>Z up. Naczelnika</w:t>
            </w:r>
          </w:p>
          <w:p>
            <w:pPr>
              <w:pStyle w:val="Normal"/>
              <w:widowControl w:val="false"/>
              <w:bidi w:val="0"/>
              <w:spacing w:lineRule="auto" w:line="240" w:before="57" w:after="0"/>
              <w:jc w:val="start"/>
              <w:rPr>
                <w:rFonts w:ascii="Lato" w:hAnsi="Lato"/>
                <w:b/>
                <w:b/>
                <w:bCs/>
              </w:rPr>
            </w:pPr>
            <w:r>
              <w:rPr>
                <w:rFonts w:ascii="Lato" w:hAnsi="Lato"/>
                <w:b/>
                <w:bCs/>
                <w:sz w:val="18"/>
              </w:rPr>
              <w:t xml:space="preserve">                     </w:t>
            </w:r>
            <w:r>
              <w:rPr>
                <w:rFonts w:ascii="Lato" w:hAnsi="Lato"/>
                <w:b/>
                <w:bCs/>
                <w:sz w:val="18"/>
              </w:rPr>
              <w:t>Urzędu Skarbowego w Chojnicach</w:t>
            </w:r>
          </w:p>
          <w:p>
            <w:pPr>
              <w:pStyle w:val="Normal"/>
              <w:widowControl w:val="false"/>
              <w:bidi w:val="0"/>
              <w:spacing w:lineRule="auto" w:line="240" w:before="0" w:after="0"/>
              <w:jc w:val="start"/>
              <w:rPr>
                <w:b/>
                <w:b/>
                <w:bCs/>
              </w:rPr>
            </w:pPr>
            <w:r>
              <w:rPr>
                <w:rFonts w:ascii="Lato" w:hAnsi="Lato"/>
                <w:b/>
                <w:bCs/>
                <w:sz w:val="18"/>
              </w:rPr>
              <w:t xml:space="preserve">                                          </w:t>
            </w:r>
            <w:r>
              <w:rPr>
                <w:rFonts w:ascii="Lato" w:hAnsi="Lato"/>
                <w:b/>
                <w:bCs/>
                <w:sz w:val="18"/>
              </w:rPr>
              <w:t>Anna Łoboziak</w:t>
            </w:r>
          </w:p>
          <w:p>
            <w:pPr>
              <w:pStyle w:val="Normal"/>
              <w:widowControl w:val="false"/>
              <w:bidi w:val="0"/>
              <w:spacing w:lineRule="auto" w:line="240" w:before="0" w:after="0"/>
              <w:jc w:val="start"/>
              <w:rPr>
                <w:rFonts w:ascii="Lato" w:hAnsi="Lato" w:eastAsia="Times New Roman" w:cs="Arial"/>
                <w:sz w:val="24"/>
                <w:szCs w:val="24"/>
                <w:lang w:eastAsia="pl-PL"/>
              </w:rPr>
            </w:pPr>
            <w:r>
              <w:rPr>
                <w:rFonts w:ascii="Lato" w:hAnsi="Lato"/>
                <w:b/>
                <w:bCs/>
                <w:sz w:val="18"/>
              </w:rPr>
              <w:t xml:space="preserve">                                     </w:t>
            </w:r>
            <w:r>
              <w:rPr>
                <w:rFonts w:ascii="Lato" w:hAnsi="Lato"/>
                <w:b/>
                <w:bCs/>
                <w:sz w:val="18"/>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/pismo zostało wydane w formie dokumentu elektronicznego</w:t>
            </w:r>
          </w:p>
          <w:p>
            <w:pPr>
              <w:pStyle w:val="Normalny"/>
              <w:widowControl w:val="false"/>
              <w:spacing w:lineRule="auto" w:line="276"/>
              <w:jc w:val="center"/>
              <w:rPr>
                <w:rFonts w:ascii="Lato" w:hAnsi="Lato" w:eastAsia="Times New Roman" w:cs="Arial"/>
                <w:sz w:val="24"/>
                <w:szCs w:val="24"/>
                <w:lang w:eastAsia="pl-PL"/>
              </w:rPr>
            </w:pPr>
            <w:r>
              <w:rPr>
                <w:rStyle w:val="Domylnaczcionkaakapitu"/>
                <w:rFonts w:ascii="Lato" w:hAnsi="Lato"/>
                <w:b w:val="false"/>
                <w:bCs w:val="false"/>
                <w:i w:val="false"/>
                <w:iCs w:val="false"/>
                <w:sz w:val="16"/>
                <w:szCs w:val="16"/>
              </w:rPr>
              <w:t xml:space="preserve"> </w:t>
            </w:r>
            <w:r>
              <w:rPr>
                <w:rStyle w:val="Domylnaczcionkaakapitu"/>
                <w:rFonts w:ascii="Lato" w:hAnsi="Lato"/>
                <w:b w:val="false"/>
                <w:bCs w:val="false"/>
                <w:i w:val="false"/>
                <w:iCs w:val="false"/>
                <w:sz w:val="16"/>
                <w:szCs w:val="16"/>
              </w:rPr>
              <w:t>podpisano kwalifikowanym podpisem elektronicznym/</w:t>
            </w:r>
          </w:p>
        </w:tc>
      </w:tr>
      <w:tr>
        <w:trPr/>
        <w:tc>
          <w:tcPr>
            <w:tcW w:w="4500" w:type="dxa"/>
            <w:tcBorders/>
          </w:tcPr>
          <w:p>
            <w:pPr>
              <w:pStyle w:val="Normal"/>
              <w:widowControl w:val="false"/>
              <w:bidi w:val="0"/>
              <w:spacing w:lineRule="auto" w:line="276" w:before="57" w:after="0"/>
              <w:jc w:val="start"/>
              <w:rPr>
                <w:rFonts w:ascii="Lato" w:hAnsi="Lato" w:eastAsia="Times New Roman" w:cs="Arial"/>
                <w:sz w:val="24"/>
                <w:szCs w:val="24"/>
                <w:lang w:eastAsia="pl-PL"/>
              </w:rPr>
            </w:pPr>
            <w:r>
              <w:rPr/>
            </w:r>
          </w:p>
        </w:tc>
      </w:tr>
    </w:tbl>
    <w:p>
      <w:pPr>
        <w:pStyle w:val="Normal"/>
        <w:bidi w:val="0"/>
        <w:jc w:val="start"/>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bidi w:val="0"/>
        <w:jc w:val="start"/>
        <w:rPr>
          <w:sz w:val="18"/>
          <w:szCs w:val="18"/>
        </w:rPr>
      </w:pPr>
      <w:r>
        <w:rPr>
          <w:sz w:val="18"/>
          <w:szCs w:val="18"/>
        </w:rPr>
        <w:t xml:space="preserve">Pismo zostało utrwalone w postaci elektronicznej i podpisane kwalifikowanym podpisem elektronicznym. </w:t>
      </w:r>
    </w:p>
    <w:p>
      <w:pPr>
        <w:pStyle w:val="Normal"/>
        <w:bidi w:val="0"/>
        <w:jc w:val="start"/>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bidi w:val="0"/>
        <w:spacing w:lineRule="auto" w:line="240" w:before="0" w:after="0"/>
        <w:ind w:hanging="0"/>
        <w:jc w:val="both"/>
        <w:rPr>
          <w:shd w:fill="FFFFFF" w:val="clear"/>
        </w:rPr>
      </w:pPr>
      <w:r>
        <w:rPr>
          <w:rStyle w:val="Domylnaczcionkaakapitu"/>
          <w:rFonts w:eastAsia="Times New Roman" w:cs="" w:ascii="Calibri" w:hAnsi="Calibri"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 w:cstheme="minorHAnsi"/>
          <w:sz w:val="24"/>
          <w:szCs w:val="24"/>
        </w:rPr>
        <w:tab/>
      </w:r>
    </w:p>
    <w:sectPr>
      <w:headerReference w:type="default" r:id="rId6"/>
      <w:footerReference w:type="default" r:id="rId7"/>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Times New Roman">
    <w:charset w:val="ee" w:characterSet="windows-1250"/>
    <w:family w:val="roman"/>
    <w:pitch w:val="variable"/>
  </w:font>
  <w:font w:name="Lato">
    <w:charset w:val="ee" w:characterSet="windows-1250"/>
    <w:family w:val="roman"/>
    <w:pitch w:val="variable"/>
  </w:font>
  <w:font w:name="Courier New">
    <w:charset w:val="ee" w:characterSet="windows-1250"/>
    <w:family w:val="roman"/>
    <w:pitch w:val="variable"/>
  </w:font>
  <w:font w:name="Cambria">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2" wp14:anchorId="17C6D123">
              <wp:simplePos x="0" y="0"/>
              <wp:positionH relativeFrom="column">
                <wp:posOffset>5760720</wp:posOffset>
              </wp:positionH>
              <wp:positionV relativeFrom="bottomMargin">
                <wp:align>top</wp:align>
              </wp:positionV>
              <wp:extent cx="722630" cy="308610"/>
              <wp:effectExtent l="0" t="0" r="0" b="0"/>
              <wp:wrapNone/>
              <wp:docPr id="3" name="Pole tekstowe 2"/>
              <a:graphic xmlns:a="http://schemas.openxmlformats.org/drawingml/2006/main">
                <a:graphicData uri="http://schemas.microsoft.com/office/word/2010/wordprocessingShape">
                  <wps:wsp>
                    <wps:cNvSpPr/>
                    <wps:spPr>
                      <a:xfrm>
                        <a:off x="0" y="0"/>
                        <a:ext cx="722160" cy="30780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6.8pt;height:24.2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v:textbox>
              <w10:wrap type="none"/>
            </v:rect>
          </w:pict>
        </mc:Fallback>
      </mc:AlternateContent>
      <w:drawing>
        <wp:anchor behindDoc="1" distT="0" distB="0" distL="0" distR="0" simplePos="0" locked="0" layoutInCell="0" allowOverlap="1" relativeHeight="4">
          <wp:simplePos x="0" y="0"/>
          <wp:positionH relativeFrom="margin">
            <wp:align>left</wp:align>
          </wp:positionH>
          <wp:positionV relativeFrom="bottomMargin">
            <wp:align>top</wp:align>
          </wp:positionV>
          <wp:extent cx="1216660" cy="269875"/>
          <wp:effectExtent l="0" t="0" r="0" b="0"/>
          <wp:wrapNone/>
          <wp:docPr id="5" name="Obraz 19" descr="Kolorowy logotyp Krajowej Administracji Skarbowej"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9" descr="Kolorowy logotyp Krajowej Administracji Skarbowej" title=""/>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Urząd Skarbowy w Chojnicach, ul. Młyńska 22, 89-600 Chojnice</w:t>
    </w:r>
  </w:p>
  <w:p>
    <w:pPr>
      <w:pStyle w:val="StopkaKAS"/>
      <w:ind w:start="2127"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bidi w:val="0"/>
      <w:ind w:start="1134" w:hanging="0"/>
      <w:jc w:val="star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qFormat/>
    <w:pPr>
      <w:keepNext w:val="true"/>
      <w:keepLines/>
      <w:spacing w:lineRule="auto" w:line="276" w:before="240" w:after="0"/>
      <w:outlineLvl w:val="1"/>
    </w:pPr>
    <w:rPr>
      <w:rFonts w:eastAsia="" w:cs="" w:cstheme="majorBidi" w:eastAsiaTheme="majorEastAsia"/>
      <w:b/>
      <w:color w:val="E31837"/>
      <w:sz w:val="28"/>
      <w:szCs w:val="26"/>
    </w:rPr>
  </w:style>
  <w:style w:type="character" w:styleId="Domylnaczcionkaakapitu">
    <w:name w:val="Domyślna czcionka akapitu"/>
    <w:qFormat/>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Odwiedzoneczeinternetowe">
    <w:name w:val="Odwiedzone łącze internetowe"/>
    <w:rPr>
      <w:color w:val="800000"/>
      <w:u w:val="single"/>
      <w:lang w:val="zxx" w:eastAsia="zxx" w:bidi="zxx"/>
    </w:rPr>
  </w:style>
  <w:style w:type="character" w:styleId="Nagwek2Znak">
    <w:name w:val="Nagłówek 2 Znak"/>
    <w:basedOn w:val="DefaultParagraphFont"/>
    <w:qFormat/>
    <w:rPr>
      <w:rFonts w:eastAsia="" w:cs="" w:cstheme="majorBidi" w:eastAsiaTheme="majorEastAsia"/>
      <w:b/>
      <w:color w:val="E31837"/>
      <w:sz w:val="28"/>
      <w:szCs w:val="2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qFormat/>
    <w:pPr>
      <w:spacing w:before="280" w:after="119"/>
    </w:pPr>
    <w:rPr>
      <w:rFonts w:ascii="Times New Roman" w:hAnsi="Times New Roman" w:eastAsia="Times New Roman"/>
      <w:lang w:eastAsia="pl-PL"/>
    </w:rPr>
  </w:style>
  <w:style w:type="paragraph" w:styleId="Gwkaistopka">
    <w:name w:val="Główka i stopka"/>
    <w:basedOn w:val="Normal"/>
    <w:qFormat/>
    <w:pPr/>
    <w:rPr/>
  </w:style>
  <w:style w:type="paragraph" w:styleId="Gwka">
    <w:name w:val="Header"/>
    <w:basedOn w:val="Normal"/>
    <w:next w:val="Tretekstu"/>
    <w:pPr>
      <w:widowControl w:val="false"/>
      <w:tabs>
        <w:tab w:val="clear" w:pos="709"/>
        <w:tab w:val="center" w:pos="4536" w:leader="none"/>
        <w:tab w:val="right" w:pos="9072" w:leader="none"/>
      </w:tabs>
      <w:spacing w:lineRule="auto" w:line="240" w:before="0" w:after="0"/>
    </w:pPr>
    <w:rPr>
      <w:rFonts w:ascii="Lato" w:hAnsi="Lato" w:eastAsia="Lato" w:cs="Lato"/>
    </w:rPr>
  </w:style>
  <w:style w:type="paragraph" w:styleId="NoSpacing">
    <w:name w:val="No Spacing"/>
    <w:qFormat/>
    <w:pPr>
      <w:widowControl/>
      <w:suppressAutoHyphens w:val="true"/>
      <w:bidi w:val="0"/>
      <w:spacing w:before="0" w:after="0"/>
      <w:jc w:val="start"/>
    </w:pPr>
    <w:rPr>
      <w:rFonts w:eastAsia="" w:cs="" w:asciiTheme="minorHAnsi" w:cstheme="minorBidi" w:eastAsiaTheme="minorHAnsi" w:hAnsiTheme="minorHAnsi"/>
      <w:color w:val="auto"/>
      <w:kern w:val="0"/>
      <w:sz w:val="22"/>
      <w:szCs w:val="22"/>
      <w:lang w:val="pl-PL" w:eastAsia="en-US" w:bidi="ar-SA"/>
    </w:rPr>
  </w:style>
  <w:style w:type="paragraph" w:styleId="RODOKAS">
    <w:name w:val="RODO KAS"/>
    <w:basedOn w:val="NoSpacing"/>
    <w:qFormat/>
    <w:pPr>
      <w:spacing w:lineRule="auto" w:line="259" w:before="0" w:after="0"/>
      <w:contextualSpacing/>
    </w:pPr>
    <w:rPr>
      <w:sz w:val="20"/>
      <w:szCs w:val="20"/>
    </w:rPr>
  </w:style>
  <w:style w:type="paragraph" w:styleId="StopkaKAS">
    <w:name w:val="Stopka KAS"/>
    <w:basedOn w:val="RODOKAS"/>
    <w:qFormat/>
    <w:pPr>
      <w:pBdr>
        <w:left w:val="single" w:sz="4" w:space="4" w:color="000000"/>
      </w:pBdr>
      <w:ind w:start="2127" w:hanging="0"/>
    </w:pPr>
    <w:rPr>
      <w:sz w:val="18"/>
      <w:szCs w:val="18"/>
    </w:rPr>
  </w:style>
  <w:style w:type="paragraph" w:styleId="Stopka">
    <w:name w:val="Footer"/>
    <w:basedOn w:val="Normal"/>
    <w:pPr>
      <w:tabs>
        <w:tab w:val="clear" w:pos="709"/>
        <w:tab w:val="center" w:pos="4536" w:leader="none"/>
        <w:tab w:val="right" w:pos="9072" w:leader="none"/>
      </w:tabs>
      <w:spacing w:lineRule="auto" w:line="240" w:before="0" w:after="0"/>
    </w:pPr>
    <w:rPr/>
  </w:style>
  <w:style w:type="paragraph" w:styleId="Zawartoramki">
    <w:name w:val="Zawartość ramki"/>
    <w:basedOn w:val="Normal"/>
    <w:qFormat/>
    <w:pPr/>
    <w:rPr/>
  </w:style>
  <w:style w:type="paragraph" w:styleId="TytupismaKAS">
    <w:name w:val="Tytuł pisma KAS"/>
    <w:basedOn w:val="Nagwek1"/>
    <w:qFormat/>
    <w:pPr>
      <w:spacing w:before="240" w:after="360"/>
      <w:contextualSpacing/>
      <w:outlineLvl w:val="9"/>
    </w:pPr>
    <w:rPr>
      <w:rFonts w:cs="" w:cstheme="minorHAnsi"/>
    </w:rPr>
  </w:style>
  <w:style w:type="paragraph" w:styleId="Standard">
    <w:name w:val="Standard"/>
    <w:qFormat/>
    <w:pPr>
      <w:widowControl/>
      <w:suppressAutoHyphens w:val="true"/>
      <w:overflowPunct w:val="false"/>
      <w:bidi w:val="0"/>
      <w:spacing w:lineRule="auto" w:line="252" w:before="0" w:after="160"/>
      <w:jc w:val="start"/>
      <w:textAlignment w:val="baseline"/>
    </w:pPr>
    <w:rPr>
      <w:rFonts w:eastAsia=""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TekstpismaKAS">
    <w:name w:val="Tekst pisma KAS"/>
    <w:basedOn w:val="Tretekstu"/>
    <w:qFormat/>
    <w:pPr>
      <w:spacing w:lineRule="auto" w:line="276" w:before="120" w:after="0"/>
      <w:contextualSpacing/>
    </w:pPr>
    <w:rPr>
      <w:rFonts w:cs="" w:cstheme="minorHAnsi"/>
      <w:szCs w:val="24"/>
    </w:rPr>
  </w:style>
  <w:style w:type="paragraph" w:styleId="RdtytuKAS">
    <w:name w:val="Śródtytuł KAS"/>
    <w:basedOn w:val="Nagwek2"/>
    <w:qFormat/>
    <w:pPr>
      <w:spacing w:before="240" w:after="0"/>
      <w:contextualSpacing/>
      <w:outlineLvl w:val="9"/>
    </w:pPr>
    <w:rPr>
      <w:rFonts w:cs="" w:cstheme="minorHAnsi"/>
    </w:rPr>
  </w:style>
  <w:style w:type="paragraph" w:styleId="Zawartotabeli">
    <w:name w:val="Zawartość tabeli"/>
    <w:basedOn w:val="Normal"/>
    <w:qFormat/>
    <w:pPr>
      <w:widowControl w:val="false"/>
      <w:suppressLineNumbers/>
    </w:pPr>
    <w:rPr/>
  </w:style>
  <w:style w:type="paragraph" w:styleId="Normalny">
    <w:name w:val="Normalny"/>
    <w:qFormat/>
    <w:pPr>
      <w:widowControl/>
      <w:suppressAutoHyphens w:val="true"/>
      <w:bidi w:val="0"/>
      <w:spacing w:before="0" w:after="0"/>
      <w:jc w:val="start"/>
    </w:pPr>
    <w:rPr>
      <w:rFonts w:ascii="Cambria" w:hAnsi="Cambria" w:eastAsia="Cambria" w:cs="Times New Roman"/>
      <w:color w:val="auto"/>
      <w:kern w:val="0"/>
      <w:sz w:val="20"/>
      <w:szCs w:val="20"/>
      <w:lang w:val="pl-PL" w:eastAsia="pl-PL"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3.wmf"/><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hyperlink" Target="http://www.pomorskie.kas.gov.pl/urzad-skarbowy-w-chojnicach" TargetMode="External"/>
</Relationships>
</file>

<file path=docProps/app.xml><?xml version="1.0" encoding="utf-8"?>
<Properties xmlns="http://schemas.openxmlformats.org/officeDocument/2006/extended-properties" xmlns:vt="http://schemas.openxmlformats.org/officeDocument/2006/docPropsVTypes">
  <Template/>
  <TotalTime>6</TotalTime>
  <Application>LibreOffice/7.2.2.2$Windows_X86_64 LibreOffice_project/02b2acce88a210515b4a5bb2e46cbfb63fe97d56</Application>
  <AppVersion>15.0000</AppVersion>
  <Pages>2</Pages>
  <Words>439</Words>
  <Characters>2850</Characters>
  <CharactersWithSpaces>3389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2025-01-20T12:40:05Z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