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gif" ContentType="image/gif"/>
  <Override PartName="/word/media/image2.wmf" ContentType="image/x-wmf"/>
  <Override PartName="/word/media/image3.gif" ContentType="image/gif"/>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60" w:after="240"/>
        <w:ind w:start="1418" w:hanging="0"/>
        <w:contextualSpacing/>
        <w:jc w:val="start"/>
        <w:rPr>
          <w:rFonts w:ascii="Lato" w:hAnsi="Lato" w:cs="" w:cstheme="minorHAnsi"/>
          <w:b/>
          <w:b/>
          <w:caps/>
          <w:sz w:val="28"/>
          <w:szCs w:val="28"/>
        </w:rPr>
      </w:pPr>
      <w:r>
        <w:drawing>
          <wp:anchor behindDoc="0" distT="0" distB="0" distL="0" distR="0" simplePos="0" locked="0" layoutInCell="0" allowOverlap="1" relativeHeight="9">
            <wp:simplePos x="0" y="0"/>
            <wp:positionH relativeFrom="margin">
              <wp:align>left</wp:align>
            </wp:positionH>
            <wp:positionV relativeFrom="margin">
              <wp:posOffset>-635</wp:posOffset>
            </wp:positionV>
            <wp:extent cx="669290" cy="756285"/>
            <wp:effectExtent l="0" t="0" r="0" b="0"/>
            <wp:wrapNone/>
            <wp:docPr id="1" name="Obraz 1" descr="Monochromatyczne godło Polski"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Monochromatyczne godło Polski" title=""/>
                    <pic:cNvPicPr>
                      <a:picLocks noChangeAspect="1" noChangeArrowheads="1"/>
                    </pic:cNvPicPr>
                  </pic:nvPicPr>
                  <pic:blipFill>
                    <a:blip r:embed="rId2"/>
                    <a:stretch>
                      <a:fillRect/>
                    </a:stretch>
                  </pic:blipFill>
                  <pic:spPr bwMode="auto">
                    <a:xfrm>
                      <a:off x="0" y="0"/>
                      <a:ext cx="669290" cy="756285"/>
                    </a:xfrm>
                    <a:prstGeom prst="rect">
                      <a:avLst/>
                    </a:prstGeom>
                  </pic:spPr>
                </pic:pic>
              </a:graphicData>
            </a:graphic>
          </wp:anchor>
        </w:drawing>
      </w:r>
      <w:r>
        <w:rPr>
          <w:rFonts w:cs="" w:ascii="Lato" w:hAnsi="Lato" w:cstheme="minorHAnsi"/>
          <w:b/>
          <w:caps/>
          <w:sz w:val="28"/>
          <w:szCs w:val="28"/>
        </w:rPr>
        <w:t>Naczelnik</w:t>
      </w:r>
    </w:p>
    <w:p>
      <w:pPr>
        <w:pStyle w:val="Normal"/>
        <w:bidi w:val="0"/>
        <w:spacing w:lineRule="auto" w:line="240" w:before="0" w:after="240"/>
        <w:ind w:start="1418" w:hanging="0"/>
        <w:contextualSpacing/>
        <w:jc w:val="start"/>
        <w:rPr>
          <w:rFonts w:ascii="Lato" w:hAnsi="Lato" w:cs="" w:cstheme="minorHAnsi"/>
          <w:b/>
          <w:b/>
          <w:caps/>
          <w:sz w:val="28"/>
          <w:szCs w:val="28"/>
        </w:rPr>
      </w:pPr>
      <w:r>
        <w:rPr>
          <w:rFonts w:cs="" w:ascii="Lato" w:hAnsi="Lato" w:cstheme="minorHAnsi"/>
          <w:b/>
          <w:caps/>
          <w:sz w:val="28"/>
          <w:szCs w:val="28"/>
        </w:rPr>
        <w:t>Urzędu skarbowego</w:t>
      </w:r>
    </w:p>
    <w:p>
      <w:pPr>
        <w:pStyle w:val="Normal"/>
        <w:bidi w:val="0"/>
        <w:spacing w:lineRule="auto" w:line="240" w:before="0" w:after="240"/>
        <w:ind w:start="1418" w:hanging="0"/>
        <w:contextualSpacing/>
        <w:jc w:val="start"/>
        <w:rPr>
          <w:rFonts w:ascii="Lato" w:hAnsi="Lato" w:cs="" w:cstheme="minorHAnsi"/>
          <w:b/>
          <w:b/>
          <w:caps/>
          <w:sz w:val="28"/>
          <w:szCs w:val="28"/>
        </w:rPr>
      </w:pPr>
      <w:r>
        <w:rPr>
          <w:rFonts w:cs="" w:ascii="Lato" w:hAnsi="Lato" w:cstheme="minorHAnsi"/>
          <w:b/>
          <w:caps/>
          <w:sz w:val="28"/>
          <w:szCs w:val="28"/>
        </w:rPr>
        <w:t>w Chojnicach</w:t>
      </w:r>
    </w:p>
    <w:p>
      <w:pPr>
        <w:pStyle w:val="Normal"/>
        <w:bidi w:val="0"/>
        <w:spacing w:before="0" w:after="0"/>
        <w:contextualSpacing/>
        <w:jc w:val="end"/>
        <w:rPr>
          <w:rFonts w:ascii="Lato" w:hAnsi="Lato"/>
        </w:rPr>
      </w:pPr>
      <w:r>
        <w:rPr>
          <w:rFonts w:ascii="Lato" w:hAnsi="Lato"/>
        </w:rPr>
      </w:r>
    </w:p>
    <w:p>
      <w:pPr>
        <w:pStyle w:val="Normal"/>
        <w:bidi w:val="0"/>
        <w:spacing w:before="0" w:after="0"/>
        <w:contextualSpacing/>
        <w:jc w:val="end"/>
        <w:rPr>
          <w:rFonts w:ascii="Lato" w:hAnsi="Lato"/>
        </w:rPr>
      </w:pPr>
      <w:r>
        <mc:AlternateContent>
          <mc:Choice Requires="wps">
            <w:drawing>
              <wp:anchor behindDoc="0" distT="43815" distB="0" distL="160020" distR="0" simplePos="0" locked="0" layoutInCell="0" allowOverlap="0" relativeHeight="8" wp14:anchorId="3E0D96D5">
                <wp:simplePos x="0" y="0"/>
                <wp:positionH relativeFrom="column">
                  <wp:posOffset>0</wp:posOffset>
                </wp:positionH>
                <wp:positionV relativeFrom="paragraph">
                  <wp:posOffset>36830</wp:posOffset>
                </wp:positionV>
                <wp:extent cx="5763895" cy="1270"/>
                <wp:effectExtent l="0" t="0" r="31750" b="19050"/>
                <wp:wrapTopAndBottom/>
                <wp:docPr id="2" name="Łącznik prosty 2" descr="linia rozdzielająca"/>
                <a:graphic xmlns:a="http://schemas.openxmlformats.org/drawingml/2006/main">
                  <a:graphicData uri="http://schemas.microsoft.com/office/word/2010/wordprocessingShape">
                    <wps:wsp>
                      <wps:cNvSpPr/>
                      <wps:spPr>
                        <a:xfrm flipV="1">
                          <a:off x="0" y="0"/>
                          <a:ext cx="5763240" cy="72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0pt,2.9pt" to="453.75pt,2.9pt" ID="Łącznik prosty 2" stroked="t" o:allowincell="f" style="position:absolute;flip:y" wp14:anchorId="3E0D96D5">
                <v:stroke color="black" weight="12600" joinstyle="miter" endcap="flat"/>
                <v:fill o:detectmouseclick="t" on="false"/>
                <w10:wrap type="topAndBottom"/>
              </v:line>
            </w:pict>
          </mc:Fallback>
        </mc:AlternateContent>
      </w:r>
      <w:r>
        <w:rPr>
          <w:rFonts w:ascii="Lato" w:hAnsi="Lato"/>
          <w:i/>
          <w:color w:val="2F5496" w:themeColor="accent1" w:themeShade="bf"/>
        </w:rPr>
        <w:t xml:space="preserve">Chojnice, </w:t>
      </w:r>
      <w:r>
        <w:rPr>
          <w:rFonts w:ascii="Lato" w:hAnsi="Lato"/>
          <w:i/>
          <w:color w:val="2F5496" w:themeColor="accent1" w:themeShade="bf"/>
        </w:rPr>
        <w:t>15</w:t>
      </w:r>
      <w:r>
        <w:rPr>
          <w:rFonts w:ascii="Lato" w:hAnsi="Lato"/>
          <w:i/>
          <w:color w:val="2F5496" w:themeColor="accent1" w:themeShade="bf"/>
        </w:rPr>
        <w:t xml:space="preserve"> stycznia</w:t>
      </w:r>
      <w:r>
        <w:rPr>
          <w:rFonts w:ascii="Lato" w:hAnsi="Lato"/>
        </w:rPr>
        <w:t xml:space="preserve"> 2025 roku</w:t>
      </w:r>
    </w:p>
    <w:p>
      <w:pPr>
        <w:pStyle w:val="TytupismaKAS"/>
        <w:bidi w:val="0"/>
        <w:jc w:val="center"/>
        <w:rPr>
          <w:rFonts w:ascii="Lato" w:hAnsi="Lato"/>
          <w:color w:val="C00000"/>
        </w:rPr>
      </w:pPr>
      <w:r>
        <w:rPr>
          <w:rFonts w:ascii="Lato" w:hAnsi="Lato"/>
          <w:color w:val="C00000"/>
        </w:rPr>
        <w:t>OBWIESZCZENIE O I</w:t>
      </w:r>
      <w:r>
        <w:rPr>
          <w:rFonts w:ascii="Lato" w:hAnsi="Lato"/>
          <w:color w:val="C00000"/>
        </w:rPr>
        <w:t>I</w:t>
      </w:r>
      <w:r>
        <w:rPr>
          <w:rFonts w:ascii="Lato" w:hAnsi="Lato"/>
          <w:color w:val="C00000"/>
        </w:rPr>
        <w:t xml:space="preserve"> LICYTACJI RUCHOMOŚCI</w:t>
      </w:r>
    </w:p>
    <w:p>
      <w:pPr>
        <w:pStyle w:val="Standard"/>
        <w:spacing w:lineRule="auto" w:line="240" w:before="288" w:after="0"/>
        <w:rPr>
          <w:rFonts w:ascii="Lato" w:hAnsi="Lato"/>
          <w:bCs/>
          <w:sz w:val="24"/>
          <w:szCs w:val="24"/>
        </w:rPr>
      </w:pPr>
      <w:r>
        <w:rPr>
          <w:rFonts w:ascii="Lato" w:hAnsi="Lato"/>
          <w:bCs/>
          <w:sz w:val="24"/>
          <w:szCs w:val="24"/>
        </w:rPr>
        <w:t>Szanowni Państwo,</w:t>
      </w:r>
    </w:p>
    <w:p>
      <w:pPr>
        <w:pStyle w:val="Standard"/>
        <w:spacing w:lineRule="auto" w:line="276" w:before="288" w:after="0"/>
        <w:rPr>
          <w:rFonts w:ascii="Lato" w:hAnsi="Lato"/>
          <w:bCs/>
          <w:sz w:val="24"/>
          <w:szCs w:val="24"/>
        </w:rPr>
      </w:pPr>
      <w:r>
        <w:rPr>
          <w:rFonts w:ascii="Lato" w:hAnsi="Lato"/>
          <w:bCs/>
          <w:sz w:val="24"/>
          <w:szCs w:val="24"/>
        </w:rPr>
        <w:t>informuję o sprzedaży w drodze licytacji publicznej ruchomości, której przepadek na rzecz Skarbu Państwa orzekł Sąd Rejonowy w Człuchowie II Wydział Karny. Sygn. akt II K 301/24</w:t>
      </w:r>
    </w:p>
    <w:p>
      <w:pPr>
        <w:pStyle w:val="Normal"/>
        <w:bidi w:val="0"/>
        <w:spacing w:before="240" w:after="240"/>
        <w:jc w:val="start"/>
        <w:rPr>
          <w:rFonts w:ascii="Lato" w:hAnsi="Lato"/>
          <w:lang w:val="fr-FR"/>
        </w:rPr>
      </w:pPr>
      <w:r>
        <w:rPr>
          <w:rStyle w:val="Nagwek2Znak"/>
          <w:rFonts w:ascii="Lato" w:hAnsi="Lato"/>
          <w:color w:val="C00000"/>
        </w:rPr>
        <w:t>Termin</w:t>
      </w:r>
      <w:r>
        <w:rPr>
          <w:rStyle w:val="Nagwek2Znak"/>
          <w:rFonts w:ascii="Lato" w:hAnsi="Lato"/>
        </w:rPr>
        <w:tab/>
        <w:tab/>
      </w:r>
      <w:r>
        <w:rPr>
          <w:rStyle w:val="Nagwek2Znak"/>
          <w:rFonts w:eastAsia="" w:cs="" w:ascii="Lato" w:hAnsi="Lato"/>
          <w:b w:val="false"/>
          <w:i/>
          <w:color w:val="2F5496" w:themeColor="accent1" w:themeShade="bf"/>
          <w:sz w:val="24"/>
          <w:szCs w:val="24"/>
        </w:rPr>
        <w:t xml:space="preserve"> </w:t>
      </w:r>
      <w:r>
        <w:rPr>
          <w:rStyle w:val="Nagwek2Znak"/>
          <w:rFonts w:eastAsia="" w:cs="" w:ascii="Lato" w:hAnsi="Lato"/>
          <w:b w:val="false"/>
          <w:i/>
          <w:color w:val="2F5496" w:themeColor="accent1" w:themeShade="bf"/>
          <w:sz w:val="24"/>
          <w:szCs w:val="24"/>
        </w:rPr>
        <w:t>21</w:t>
      </w:r>
      <w:r>
        <w:rPr>
          <w:rStyle w:val="Nagwek2Znak"/>
          <w:rFonts w:eastAsia="" w:cs="" w:ascii="Lato" w:hAnsi="Lato"/>
          <w:b w:val="false"/>
          <w:i/>
          <w:color w:val="2F5496" w:themeColor="accent1" w:themeShade="bf"/>
          <w:sz w:val="24"/>
          <w:szCs w:val="24"/>
        </w:rPr>
        <w:t xml:space="preserve"> stycznia</w:t>
      </w:r>
      <w:r>
        <w:rPr>
          <w:rStyle w:val="Nagwek2Znak"/>
          <w:rFonts w:ascii="Lato" w:hAnsi="Lato"/>
          <w:b w:val="false"/>
          <w:color w:val="2F5496" w:themeColor="accent1" w:themeShade="bf"/>
          <w:sz w:val="24"/>
          <w:szCs w:val="24"/>
        </w:rPr>
        <w:t xml:space="preserve"> </w:t>
      </w:r>
      <w:r>
        <w:rPr>
          <w:rStyle w:val="Nagwek2Znak"/>
          <w:rFonts w:ascii="Lato" w:hAnsi="Lato"/>
          <w:b w:val="false"/>
          <w:color w:val="auto"/>
          <w:sz w:val="24"/>
          <w:szCs w:val="24"/>
        </w:rPr>
        <w:t>2025 rok, godz. 1</w:t>
      </w:r>
      <w:r>
        <w:rPr>
          <w:rStyle w:val="Nagwek2Znak"/>
          <w:rFonts w:ascii="Lato" w:hAnsi="Lato"/>
          <w:b w:val="false"/>
          <w:color w:val="auto"/>
          <w:sz w:val="24"/>
          <w:szCs w:val="24"/>
        </w:rPr>
        <w:t>1</w:t>
      </w:r>
      <w:r>
        <w:rPr>
          <w:rStyle w:val="Nagwek2Znak"/>
          <w:rFonts w:ascii="Lato" w:hAnsi="Lato"/>
          <w:b w:val="false"/>
          <w:color w:val="auto"/>
          <w:sz w:val="24"/>
          <w:szCs w:val="24"/>
        </w:rPr>
        <w:t>:00</w:t>
      </w:r>
    </w:p>
    <w:p>
      <w:pPr>
        <w:pStyle w:val="Normal"/>
        <w:bidi w:val="0"/>
        <w:spacing w:before="240" w:after="240"/>
        <w:ind w:start="1418" w:hanging="1418"/>
        <w:jc w:val="both"/>
        <w:rPr>
          <w:rFonts w:ascii="Lato" w:hAnsi="Lato"/>
        </w:rPr>
      </w:pPr>
      <w:r>
        <w:rPr>
          <w:rStyle w:val="Nagwek2Znak"/>
          <w:rFonts w:ascii="Lato" w:hAnsi="Lato"/>
          <w:color w:val="C00000"/>
        </w:rPr>
        <w:t>Miejsce</w:t>
      </w:r>
      <w:r>
        <w:rPr>
          <w:rStyle w:val="Nagwek2Znak"/>
          <w:rFonts w:ascii="Lato" w:hAnsi="Lato"/>
          <w:color w:val="FF0000"/>
        </w:rPr>
        <w:tab/>
      </w:r>
      <w:r>
        <w:rPr>
          <w:rStyle w:val="Nagwek2Znak"/>
          <w:rFonts w:ascii="Lato" w:hAnsi="Lato"/>
          <w:bCs/>
          <w:i/>
          <w:color w:val="2F5496" w:themeColor="accent1" w:themeShade="bf"/>
          <w:sz w:val="24"/>
          <w:szCs w:val="24"/>
          <w:lang w:val="pl-PL"/>
        </w:rPr>
        <w:t>Parking firmy MICHPOL Michał Gierszewski Chojnice, ul. Drzymały 14</w:t>
      </w:r>
    </w:p>
    <w:p>
      <w:pPr>
        <w:pStyle w:val="Nagwek2"/>
        <w:bidi w:val="0"/>
        <w:spacing w:lineRule="auto" w:line="240"/>
        <w:jc w:val="start"/>
        <w:rPr>
          <w:rFonts w:ascii="Lato" w:hAnsi="Lato"/>
          <w:color w:val="C00000"/>
        </w:rPr>
      </w:pPr>
      <w:r>
        <w:rPr>
          <w:rFonts w:ascii="Lato" w:hAnsi="Lato"/>
          <w:color w:val="C00000"/>
        </w:rPr>
        <w:t>Sprzedawane ruchomości</w:t>
      </w:r>
    </w:p>
    <w:tbl>
      <w:tblPr>
        <w:tblW w:w="8779" w:type="dxa"/>
        <w:jc w:val="start"/>
        <w:tblInd w:w="5" w:type="dxa"/>
        <w:tblLayout w:type="fixed"/>
        <w:tblCellMar>
          <w:top w:w="0" w:type="dxa"/>
          <w:start w:w="108" w:type="dxa"/>
          <w:bottom w:w="0" w:type="dxa"/>
          <w:end w:w="108" w:type="dxa"/>
        </w:tblCellMar>
        <w:tblLook w:firstRow="0" w:noVBand="0" w:lastRow="0" w:firstColumn="0" w:lastColumn="0" w:noHBand="0" w:val="0000"/>
      </w:tblPr>
      <w:tblGrid>
        <w:gridCol w:w="625"/>
        <w:gridCol w:w="3049"/>
        <w:gridCol w:w="1560"/>
        <w:gridCol w:w="1416"/>
        <w:gridCol w:w="2129"/>
      </w:tblGrid>
      <w:tr>
        <w:trPr/>
        <w:tc>
          <w:tcPr>
            <w:tcW w:w="625" w:type="dxa"/>
            <w:tcBorders>
              <w:top w:val="single" w:sz="4" w:space="0" w:color="000000"/>
              <w:start w:val="single" w:sz="4" w:space="0" w:color="000000"/>
              <w:bottom w:val="single" w:sz="4" w:space="0" w:color="000000"/>
            </w:tcBorders>
            <w:shd w:color="auto" w:fill="auto" w:val="clear"/>
          </w:tcPr>
          <w:p>
            <w:pPr>
              <w:pStyle w:val="Standard"/>
              <w:widowControl w:val="false"/>
              <w:spacing w:lineRule="auto" w:line="240" w:before="288" w:after="0"/>
              <w:rPr>
                <w:rFonts w:cs="Arial"/>
                <w:b/>
                <w:b/>
                <w:bCs/>
                <w:sz w:val="24"/>
                <w:szCs w:val="24"/>
              </w:rPr>
            </w:pPr>
            <w:r>
              <w:rPr>
                <w:rFonts w:cs="Arial"/>
                <w:b/>
                <w:bCs/>
                <w:sz w:val="24"/>
                <w:szCs w:val="24"/>
              </w:rPr>
              <w:t>L.p.</w:t>
            </w:r>
          </w:p>
        </w:tc>
        <w:tc>
          <w:tcPr>
            <w:tcW w:w="3049" w:type="dxa"/>
            <w:tcBorders>
              <w:top w:val="single" w:sz="4" w:space="0" w:color="000000"/>
              <w:start w:val="single" w:sz="4" w:space="0" w:color="000000"/>
              <w:bottom w:val="single" w:sz="4" w:space="0" w:color="000000"/>
              <w:end w:val="single" w:sz="4" w:space="0" w:color="000000"/>
            </w:tcBorders>
            <w:shd w:color="auto" w:fill="auto" w:val="clear"/>
          </w:tcPr>
          <w:p>
            <w:pPr>
              <w:pStyle w:val="Standard"/>
              <w:widowControl w:val="false"/>
              <w:spacing w:lineRule="auto" w:line="240" w:before="288" w:after="0"/>
              <w:rPr>
                <w:rFonts w:cs="Arial"/>
                <w:b/>
                <w:b/>
                <w:bCs/>
                <w:sz w:val="24"/>
                <w:szCs w:val="24"/>
              </w:rPr>
            </w:pPr>
            <w:r>
              <w:rPr>
                <w:rFonts w:cs="Arial"/>
                <w:b/>
                <w:bCs/>
                <w:sz w:val="24"/>
                <w:szCs w:val="24"/>
              </w:rPr>
              <w:t>Określenie ruchomości</w:t>
            </w:r>
          </w:p>
        </w:tc>
        <w:tc>
          <w:tcPr>
            <w:tcW w:w="1560" w:type="dxa"/>
            <w:tcBorders>
              <w:top w:val="single" w:sz="4" w:space="0" w:color="000000"/>
              <w:start w:val="single" w:sz="4" w:space="0" w:color="000000"/>
              <w:bottom w:val="single" w:sz="4" w:space="0" w:color="000000"/>
              <w:end w:val="single" w:sz="4" w:space="0" w:color="000000"/>
            </w:tcBorders>
            <w:shd w:color="auto" w:fill="auto" w:val="clear"/>
          </w:tcPr>
          <w:p>
            <w:pPr>
              <w:pStyle w:val="Standard"/>
              <w:widowControl w:val="false"/>
              <w:spacing w:lineRule="auto" w:line="240" w:before="288" w:after="0"/>
              <w:rPr>
                <w:rFonts w:cs="Arial"/>
                <w:b/>
                <w:b/>
                <w:bCs/>
                <w:sz w:val="24"/>
                <w:szCs w:val="24"/>
              </w:rPr>
            </w:pPr>
            <w:r>
              <w:rPr>
                <w:rFonts w:cs="Arial"/>
                <w:b/>
                <w:bCs/>
                <w:sz w:val="24"/>
                <w:szCs w:val="24"/>
              </w:rPr>
              <w:t>Wartość szacunkowa</w:t>
            </w:r>
          </w:p>
        </w:tc>
        <w:tc>
          <w:tcPr>
            <w:tcW w:w="1416" w:type="dxa"/>
            <w:tcBorders>
              <w:top w:val="single" w:sz="4" w:space="0" w:color="000000"/>
              <w:start w:val="single" w:sz="4" w:space="0" w:color="000000"/>
              <w:bottom w:val="single" w:sz="4" w:space="0" w:color="000000"/>
              <w:end w:val="single" w:sz="4" w:space="0" w:color="000000"/>
            </w:tcBorders>
            <w:shd w:color="auto" w:fill="auto" w:val="clear"/>
          </w:tcPr>
          <w:p>
            <w:pPr>
              <w:pStyle w:val="Standard"/>
              <w:widowControl w:val="false"/>
              <w:spacing w:lineRule="auto" w:line="240" w:before="288" w:after="0"/>
              <w:rPr>
                <w:rFonts w:cs="Arial"/>
                <w:b/>
                <w:b/>
                <w:bCs/>
                <w:sz w:val="24"/>
                <w:szCs w:val="24"/>
              </w:rPr>
            </w:pPr>
            <w:r>
              <w:rPr>
                <w:rFonts w:cs="Arial"/>
                <w:b/>
                <w:bCs/>
                <w:sz w:val="24"/>
                <w:szCs w:val="24"/>
              </w:rPr>
              <w:t>Cena wywołania</w:t>
            </w:r>
          </w:p>
        </w:tc>
        <w:tc>
          <w:tcPr>
            <w:tcW w:w="2129" w:type="dxa"/>
            <w:tcBorders>
              <w:top w:val="single" w:sz="4" w:space="0" w:color="000000"/>
              <w:start w:val="single" w:sz="4" w:space="0" w:color="000000"/>
              <w:bottom w:val="single" w:sz="4" w:space="0" w:color="000000"/>
              <w:end w:val="single" w:sz="4" w:space="0" w:color="000000"/>
            </w:tcBorders>
            <w:shd w:color="auto" w:fill="auto" w:val="clear"/>
          </w:tcPr>
          <w:p>
            <w:pPr>
              <w:pStyle w:val="Standard"/>
              <w:widowControl w:val="false"/>
              <w:spacing w:lineRule="auto" w:line="240" w:before="288" w:after="0"/>
              <w:rPr>
                <w:rFonts w:cs="Arial"/>
                <w:b/>
                <w:b/>
                <w:bCs/>
                <w:sz w:val="24"/>
                <w:szCs w:val="24"/>
              </w:rPr>
            </w:pPr>
            <w:r>
              <w:rPr>
                <w:rFonts w:cs="Arial"/>
                <w:b/>
                <w:bCs/>
                <w:sz w:val="24"/>
                <w:szCs w:val="24"/>
              </w:rPr>
              <w:t>Uwagi</w:t>
            </w:r>
          </w:p>
        </w:tc>
      </w:tr>
      <w:tr>
        <w:trPr/>
        <w:tc>
          <w:tcPr>
            <w:tcW w:w="625" w:type="dxa"/>
            <w:tcBorders>
              <w:top w:val="single" w:sz="4" w:space="0" w:color="000000"/>
              <w:start w:val="single" w:sz="4" w:space="0" w:color="000000"/>
              <w:bottom w:val="single" w:sz="4" w:space="0" w:color="000000"/>
            </w:tcBorders>
            <w:shd w:color="auto" w:fill="auto" w:val="clear"/>
          </w:tcPr>
          <w:p>
            <w:pPr>
              <w:pStyle w:val="Standard"/>
              <w:widowControl w:val="false"/>
              <w:spacing w:lineRule="auto" w:line="240" w:before="288" w:after="0"/>
              <w:rPr>
                <w:rFonts w:cs="Arial"/>
                <w:bCs/>
                <w:sz w:val="24"/>
                <w:szCs w:val="24"/>
              </w:rPr>
            </w:pPr>
            <w:r>
              <w:rPr>
                <w:rFonts w:cs="Arial"/>
                <w:bCs/>
                <w:sz w:val="24"/>
                <w:szCs w:val="24"/>
              </w:rPr>
              <w:t>1</w:t>
            </w:r>
          </w:p>
        </w:tc>
        <w:tc>
          <w:tcPr>
            <w:tcW w:w="3049" w:type="dxa"/>
            <w:tcBorders>
              <w:top w:val="single" w:sz="4" w:space="0" w:color="000000"/>
              <w:start w:val="single" w:sz="4" w:space="0" w:color="000000"/>
              <w:bottom w:val="single" w:sz="4" w:space="0" w:color="000000"/>
              <w:end w:val="single" w:sz="4" w:space="0" w:color="000000"/>
            </w:tcBorders>
            <w:shd w:color="auto" w:fill="auto" w:val="clear"/>
          </w:tcPr>
          <w:p>
            <w:pPr>
              <w:pStyle w:val="Standard"/>
              <w:widowControl w:val="false"/>
              <w:spacing w:lineRule="auto" w:line="240" w:before="113" w:after="0"/>
              <w:rPr>
                <w:rFonts w:ascii="Lato" w:hAnsi="Lato" w:eastAsia="Calibri" w:cs="Arial"/>
                <w:bCs/>
                <w:i/>
                <w:i/>
                <w:color w:val="2F5496"/>
                <w:sz w:val="24"/>
                <w:szCs w:val="24"/>
              </w:rPr>
            </w:pPr>
            <w:r>
              <w:rPr>
                <w:rFonts w:eastAsia="Calibri" w:cs="Arial" w:ascii="Lato" w:hAnsi="Lato"/>
                <w:bCs/>
                <w:i/>
                <w:color w:val="2F5496" w:themeColor="accent1" w:themeShade="bf"/>
                <w:kern w:val="0"/>
                <w:sz w:val="24"/>
                <w:szCs w:val="24"/>
                <w:lang w:val="pl-PL" w:eastAsia="en-US" w:bidi="ar-SA"/>
              </w:rPr>
              <w:t>Renault Laguna</w:t>
            </w:r>
            <w:r>
              <w:rPr>
                <w:rFonts w:eastAsia="Calibri" w:cs="Arial" w:ascii="Lato" w:hAnsi="Lato"/>
                <w:bCs/>
                <w:i/>
                <w:color w:val="2F5496" w:themeColor="accent1" w:themeShade="bf"/>
                <w:sz w:val="24"/>
                <w:szCs w:val="24"/>
              </w:rPr>
              <w:t>, 2008 rok, nr rej. PCT 51221</w:t>
            </w:r>
          </w:p>
        </w:tc>
        <w:tc>
          <w:tcPr>
            <w:tcW w:w="1560" w:type="dxa"/>
            <w:tcBorders>
              <w:top w:val="single" w:sz="4" w:space="0" w:color="000000"/>
              <w:start w:val="single" w:sz="4" w:space="0" w:color="000000"/>
              <w:bottom w:val="single" w:sz="4" w:space="0" w:color="000000"/>
              <w:end w:val="single" w:sz="4" w:space="0" w:color="000000"/>
            </w:tcBorders>
            <w:shd w:color="auto" w:fill="auto" w:val="clear"/>
          </w:tcPr>
          <w:p>
            <w:pPr>
              <w:pStyle w:val="Standard"/>
              <w:widowControl w:val="false"/>
              <w:spacing w:lineRule="auto" w:line="240" w:before="288" w:after="0"/>
              <w:rPr>
                <w:rFonts w:ascii="Lato" w:hAnsi="Lato" w:cs="Arial"/>
                <w:bCs/>
                <w:sz w:val="24"/>
                <w:szCs w:val="24"/>
              </w:rPr>
            </w:pPr>
            <w:r>
              <w:rPr>
                <w:rFonts w:cs="Arial" w:ascii="Lato" w:hAnsi="Lato"/>
                <w:bCs/>
                <w:sz w:val="24"/>
                <w:szCs w:val="24"/>
              </w:rPr>
              <w:t>9 900,00 zł</w:t>
            </w:r>
          </w:p>
        </w:tc>
        <w:tc>
          <w:tcPr>
            <w:tcW w:w="1416" w:type="dxa"/>
            <w:tcBorders>
              <w:top w:val="single" w:sz="4" w:space="0" w:color="000000"/>
              <w:start w:val="single" w:sz="4" w:space="0" w:color="000000"/>
              <w:bottom w:val="single" w:sz="4" w:space="0" w:color="000000"/>
              <w:end w:val="single" w:sz="4" w:space="0" w:color="000000"/>
            </w:tcBorders>
            <w:shd w:color="auto" w:fill="auto" w:val="clear"/>
          </w:tcPr>
          <w:p>
            <w:pPr>
              <w:pStyle w:val="Standard"/>
              <w:widowControl w:val="false"/>
              <w:spacing w:lineRule="auto" w:line="240" w:before="288" w:after="0"/>
              <w:rPr>
                <w:rFonts w:ascii="Lato" w:hAnsi="Lato" w:cs="Arial"/>
                <w:bCs/>
                <w:sz w:val="24"/>
                <w:szCs w:val="24"/>
              </w:rPr>
            </w:pPr>
            <w:r>
              <w:rPr>
                <w:rFonts w:cs="Arial" w:ascii="Lato" w:hAnsi="Lato"/>
                <w:bCs/>
                <w:sz w:val="24"/>
                <w:szCs w:val="24"/>
              </w:rPr>
              <w:t>4 9</w:t>
            </w:r>
            <w:r>
              <w:rPr>
                <w:rFonts w:cs="Arial" w:ascii="Lato" w:hAnsi="Lato"/>
                <w:bCs/>
                <w:sz w:val="24"/>
                <w:szCs w:val="24"/>
              </w:rPr>
              <w:t>5</w:t>
            </w:r>
            <w:r>
              <w:rPr>
                <w:rFonts w:cs="Arial" w:ascii="Lato" w:hAnsi="Lato"/>
                <w:bCs/>
                <w:sz w:val="24"/>
                <w:szCs w:val="24"/>
              </w:rPr>
              <w:t>0</w:t>
            </w:r>
            <w:r>
              <w:rPr>
                <w:rFonts w:cs="Arial" w:ascii="Lato" w:hAnsi="Lato"/>
                <w:bCs/>
                <w:sz w:val="24"/>
                <w:szCs w:val="24"/>
              </w:rPr>
              <w:t>,00 zł</w:t>
            </w:r>
          </w:p>
        </w:tc>
        <w:tc>
          <w:tcPr>
            <w:tcW w:w="2129" w:type="dxa"/>
            <w:tcBorders>
              <w:top w:val="single" w:sz="4" w:space="0" w:color="000000"/>
              <w:start w:val="single" w:sz="4" w:space="0" w:color="000000"/>
              <w:bottom w:val="single" w:sz="4" w:space="0" w:color="000000"/>
              <w:end w:val="single" w:sz="4" w:space="0" w:color="000000"/>
            </w:tcBorders>
            <w:shd w:color="auto" w:fill="auto" w:val="clear"/>
          </w:tcPr>
          <w:p>
            <w:pPr>
              <w:pStyle w:val="Standard"/>
              <w:widowControl w:val="false"/>
              <w:spacing w:lineRule="auto" w:line="240" w:before="288" w:after="0"/>
              <w:rPr>
                <w:rFonts w:ascii="Lato" w:hAnsi="Lato" w:eastAsia="Calibri" w:cs="Arial"/>
                <w:bCs/>
                <w:i/>
                <w:i/>
                <w:color w:val="2F5496"/>
                <w:sz w:val="24"/>
                <w:szCs w:val="24"/>
              </w:rPr>
            </w:pPr>
            <w:r>
              <w:rPr>
                <w:rFonts w:eastAsia="Calibri" w:cs="Arial" w:ascii="Lato" w:hAnsi="Lato"/>
                <w:bCs/>
                <w:i/>
                <w:color w:val="2F5496" w:themeColor="accent1" w:themeShade="bf"/>
                <w:kern w:val="0"/>
                <w:sz w:val="24"/>
                <w:szCs w:val="24"/>
                <w:lang w:val="pl-PL" w:eastAsia="en-US" w:bidi="ar-SA"/>
              </w:rPr>
              <w:t>Uszkodzony tylny lewy bok, pęknięta tylna prawa lampa</w:t>
            </w:r>
            <w:r>
              <w:rPr>
                <w:rFonts w:eastAsia="Calibri" w:cs="Arial" w:ascii="Lato" w:hAnsi="Lato"/>
                <w:bCs/>
                <w:i/>
                <w:color w:val="2F5496" w:themeColor="accent1" w:themeShade="bf"/>
                <w:sz w:val="24"/>
                <w:szCs w:val="24"/>
              </w:rPr>
              <w:t>, brak dowodu rejestracyjnego</w:t>
            </w:r>
          </w:p>
        </w:tc>
      </w:tr>
    </w:tbl>
    <w:p>
      <w:pPr>
        <w:pStyle w:val="Standard"/>
        <w:spacing w:lineRule="auto" w:line="240" w:before="120" w:after="0"/>
        <w:jc w:val="both"/>
        <w:rPr>
          <w:rFonts w:ascii="Lato" w:hAnsi="Lato"/>
          <w:b/>
          <w:b/>
          <w:bCs/>
          <w:color w:val="C00000"/>
          <w:sz w:val="28"/>
          <w:szCs w:val="28"/>
        </w:rPr>
      </w:pPr>
      <w:r>
        <w:rPr>
          <w:rFonts w:ascii="Lato" w:hAnsi="Lato"/>
          <w:b/>
          <w:bCs/>
          <w:color w:val="C00000"/>
          <w:sz w:val="28"/>
          <w:szCs w:val="28"/>
        </w:rPr>
        <w:t>Termin i miejsce oglądania ruchomości</w:t>
      </w:r>
    </w:p>
    <w:p>
      <w:pPr>
        <w:pStyle w:val="Standard"/>
        <w:spacing w:lineRule="auto" w:line="276" w:before="120" w:after="0"/>
        <w:jc w:val="both"/>
        <w:rPr>
          <w:rFonts w:ascii="Lato" w:hAnsi="Lato"/>
          <w:i/>
          <w:i/>
          <w:color w:val="2F5496" w:themeColor="accent1" w:themeShade="bf"/>
          <w:sz w:val="24"/>
          <w:szCs w:val="24"/>
          <w:lang w:eastAsia="pl-PL"/>
        </w:rPr>
      </w:pPr>
      <w:r>
        <w:rPr>
          <w:rFonts w:ascii="Lato" w:hAnsi="Lato"/>
          <w:bCs/>
          <w:sz w:val="24"/>
          <w:szCs w:val="24"/>
        </w:rPr>
        <w:t xml:space="preserve">Ruchomości można oglądać </w:t>
      </w:r>
      <w:r>
        <w:rPr>
          <w:rFonts w:eastAsia="Calibri" w:cs="Tahoma" w:ascii="Lato" w:hAnsi="Lato"/>
          <w:bCs/>
          <w:i/>
          <w:color w:val="2F5496" w:themeColor="accent1" w:themeShade="bf"/>
          <w:sz w:val="24"/>
          <w:szCs w:val="24"/>
          <w:lang w:eastAsia="pl-PL"/>
        </w:rPr>
        <w:t>na 15 minut przed licytacją, na miejscu licytacji.</w:t>
      </w:r>
    </w:p>
    <w:p>
      <w:pPr>
        <w:pStyle w:val="Standard"/>
        <w:spacing w:lineRule="auto" w:line="240" w:before="120" w:after="0"/>
        <w:jc w:val="both"/>
        <w:rPr>
          <w:rFonts w:ascii="Lato" w:hAnsi="Lato"/>
          <w:b/>
          <w:b/>
          <w:bCs/>
          <w:color w:val="C00000"/>
          <w:sz w:val="28"/>
          <w:szCs w:val="28"/>
        </w:rPr>
      </w:pPr>
      <w:r>
        <w:rPr>
          <w:rFonts w:ascii="Lato" w:hAnsi="Lato"/>
          <w:b/>
          <w:bCs/>
          <w:color w:val="C00000"/>
          <w:sz w:val="28"/>
          <w:szCs w:val="28"/>
        </w:rPr>
        <w:t>Pozostałe informacje</w:t>
      </w:r>
    </w:p>
    <w:p>
      <w:pPr>
        <w:pStyle w:val="Standard"/>
        <w:spacing w:lineRule="auto" w:line="276" w:before="120" w:after="0"/>
        <w:rPr>
          <w:rFonts w:ascii="Lato" w:hAnsi="Lato"/>
          <w:bCs/>
          <w:sz w:val="24"/>
          <w:szCs w:val="24"/>
        </w:rPr>
      </w:pPr>
      <w:r>
        <w:rPr>
          <w:rFonts w:ascii="Lato" w:hAnsi="Lato"/>
          <w:bCs/>
          <w:sz w:val="24"/>
          <w:szCs w:val="24"/>
        </w:rPr>
        <w:t>Wadium nie jest wymagane.</w:t>
      </w:r>
    </w:p>
    <w:p>
      <w:pPr>
        <w:pStyle w:val="Standard"/>
        <w:spacing w:lineRule="auto" w:line="276" w:before="120" w:after="0"/>
        <w:rPr>
          <w:rFonts w:ascii="Lato" w:hAnsi="Lato"/>
          <w:bCs/>
          <w:sz w:val="24"/>
          <w:szCs w:val="24"/>
        </w:rPr>
      </w:pPr>
      <w:r>
        <w:rPr>
          <w:rFonts w:ascii="Lato" w:hAnsi="Lato"/>
          <w:bCs/>
          <w:sz w:val="24"/>
          <w:szCs w:val="24"/>
        </w:rPr>
        <w:t xml:space="preserve">Sprzedaż </w:t>
      </w:r>
      <w:r>
        <w:rPr>
          <w:rFonts w:ascii="Lato" w:hAnsi="Lato"/>
          <w:bCs/>
          <w:i/>
          <w:color w:val="2F5496" w:themeColor="accent1" w:themeShade="bf"/>
          <w:sz w:val="24"/>
          <w:szCs w:val="24"/>
        </w:rPr>
        <w:t>nie jest</w:t>
      </w:r>
      <w:r>
        <w:rPr>
          <w:rFonts w:ascii="Lato" w:hAnsi="Lato"/>
          <w:bCs/>
          <w:color w:val="2F5496" w:themeColor="accent1" w:themeShade="bf"/>
          <w:sz w:val="24"/>
          <w:szCs w:val="24"/>
        </w:rPr>
        <w:t xml:space="preserve"> </w:t>
      </w:r>
      <w:r>
        <w:rPr>
          <w:rFonts w:ascii="Lato" w:hAnsi="Lato"/>
          <w:bCs/>
          <w:sz w:val="24"/>
          <w:szCs w:val="24"/>
        </w:rPr>
        <w:t>opodatkowana podatkiem od towarów i usług.</w:t>
      </w:r>
    </w:p>
    <w:p>
      <w:pPr>
        <w:pStyle w:val="Standard"/>
        <w:spacing w:lineRule="auto" w:line="276" w:before="120" w:after="0"/>
        <w:rPr>
          <w:rFonts w:ascii="Lato" w:hAnsi="Lato"/>
          <w:bCs/>
          <w:sz w:val="24"/>
          <w:szCs w:val="24"/>
        </w:rPr>
      </w:pPr>
      <w:r>
        <w:rPr>
          <w:rFonts w:ascii="Lato" w:hAnsi="Lato"/>
          <w:bCs/>
          <w:sz w:val="24"/>
          <w:szCs w:val="24"/>
        </w:rPr>
        <w:t xml:space="preserve">Nabywca obowiązany jest niezwłocznie po udzieleniu mu przybicia uiścić przynajmniej cenę wywołania w gotówce lub bezgotówkowo za pośrednictwem terminala płatniczego. Jeżeli ceny tej nabywca nie uiści, traci prawo wynikłe z przybicia i nie może uczestniczyć w licytacji tej samej ruchomości. Pozostałą do zapłaty część wylicytowanej kwoty należy wpłacić niezwłocznie na rachunek bankowy organu egzekucyjnego </w:t>
      </w:r>
      <w:r>
        <w:rPr>
          <w:rFonts w:ascii="Lato" w:hAnsi="Lato"/>
          <w:bCs/>
          <w:i/>
          <w:color w:val="2F5496" w:themeColor="accent1" w:themeShade="bf"/>
          <w:sz w:val="24"/>
          <w:szCs w:val="24"/>
        </w:rPr>
        <w:t>NBP o Gdańsk 76 1010 1140 0005 5013 9120 0000</w:t>
      </w:r>
      <w:r>
        <w:rPr>
          <w:rFonts w:ascii="Lato" w:hAnsi="Lato"/>
          <w:bCs/>
          <w:sz w:val="24"/>
          <w:szCs w:val="24"/>
        </w:rPr>
        <w:t>, nie później niż w dniu następującym po dniu licytacji.Szczegółowe informacje można uzyskać w </w:t>
      </w:r>
      <w:r>
        <w:rPr>
          <w:rFonts w:ascii="Lato" w:hAnsi="Lato"/>
          <w:bCs/>
          <w:color w:val="000000" w:themeShade="bf"/>
          <w:sz w:val="24"/>
          <w:szCs w:val="24"/>
        </w:rPr>
        <w:t>Referacie</w:t>
      </w:r>
      <w:r>
        <w:rPr>
          <w:rFonts w:ascii="Lato" w:hAnsi="Lato"/>
          <w:bCs/>
          <w:color w:val="2F5496" w:themeColor="accent1" w:themeShade="bf"/>
          <w:sz w:val="24"/>
          <w:szCs w:val="24"/>
        </w:rPr>
        <w:t xml:space="preserve">  </w:t>
      </w:r>
      <w:r>
        <w:rPr>
          <w:rFonts w:ascii="Lato" w:hAnsi="Lato"/>
          <w:bCs/>
          <w:sz w:val="24"/>
          <w:szCs w:val="24"/>
        </w:rPr>
        <w:t>Egzekucji Administracyjnej:</w:t>
      </w:r>
    </w:p>
    <w:p>
      <w:pPr>
        <w:pStyle w:val="HTMLPreformatted"/>
        <w:tabs>
          <w:tab w:val="clear" w:pos="5496"/>
          <w:tab w:val="left" w:pos="916" w:leader="none"/>
          <w:tab w:val="left" w:pos="1832" w:leader="none"/>
          <w:tab w:val="left" w:pos="2748" w:leader="none"/>
          <w:tab w:val="left" w:pos="3664" w:leader="none"/>
          <w:tab w:val="left" w:pos="4580" w:leader="none"/>
          <w:tab w:val="left" w:pos="5381"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textAlignment w:val="top"/>
        <w:rPr>
          <w:rFonts w:ascii="Lato" w:hAnsi="Lato"/>
          <w:sz w:val="24"/>
          <w:szCs w:val="24"/>
        </w:rPr>
      </w:pPr>
      <w:r>
        <w:rPr>
          <w:rFonts w:ascii="Lato" w:hAnsi="Lato"/>
          <w:sz w:val="24"/>
          <w:szCs w:val="24"/>
        </w:rPr>
      </w:r>
    </w:p>
    <w:p>
      <w:pPr>
        <w:pStyle w:val="TekstpismaKAS"/>
        <w:bidi w:val="0"/>
        <w:jc w:val="start"/>
        <w:rPr>
          <w:rFonts w:ascii="Lato" w:hAnsi="Lato"/>
          <w:color w:val="2F5496" w:themeColor="accent1" w:themeShade="bf"/>
        </w:rPr>
      </w:pPr>
      <w:r>
        <w:drawing>
          <wp:anchor behindDoc="0" distT="0" distB="635" distL="114300" distR="114935" simplePos="0" locked="0" layoutInCell="0" allowOverlap="1" relativeHeight="10">
            <wp:simplePos x="0" y="0"/>
            <wp:positionH relativeFrom="column">
              <wp:posOffset>19050</wp:posOffset>
            </wp:positionH>
            <wp:positionV relativeFrom="paragraph">
              <wp:posOffset>91440</wp:posOffset>
            </wp:positionV>
            <wp:extent cx="358140" cy="358140"/>
            <wp:effectExtent l="0" t="0" r="0" b="0"/>
            <wp:wrapSquare wrapText="bothSides"/>
            <wp:docPr id="3" name="Obraz 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4" descr="" title=""/>
                    <pic:cNvPicPr>
                      <a:picLocks noChangeAspect="1" noChangeArrowheads="1"/>
                    </pic:cNvPicPr>
                  </pic:nvPicPr>
                  <pic:blipFill>
                    <a:blip r:embed="rId3"/>
                    <a:stretch>
                      <a:fillRect/>
                    </a:stretch>
                  </pic:blipFill>
                  <pic:spPr bwMode="auto">
                    <a:xfrm>
                      <a:off x="0" y="0"/>
                      <a:ext cx="358140" cy="358140"/>
                    </a:xfrm>
                    <a:prstGeom prst="rect">
                      <a:avLst/>
                    </a:prstGeom>
                  </pic:spPr>
                </pic:pic>
              </a:graphicData>
            </a:graphic>
          </wp:anchor>
        </w:drawing>
      </w:r>
      <w:r>
        <w:rPr>
          <w:rFonts w:ascii="Lato" w:hAnsi="Lato"/>
        </w:rPr>
        <w:t xml:space="preserve">telefonicznie – pod numerem </w:t>
      </w:r>
      <w:r>
        <w:rPr>
          <w:rFonts w:ascii="Lato" w:hAnsi="Lato"/>
          <w:bCs/>
        </w:rPr>
        <w:t xml:space="preserve">telefonu: </w:t>
        <w:br/>
      </w:r>
      <w:r>
        <w:rPr>
          <w:rFonts w:eastAsia="Lato" w:cs="Calibri" w:ascii="Lato" w:hAnsi="Lato"/>
          <w:bCs/>
          <w:color w:val="2F5496" w:themeColor="accent1" w:themeShade="bf"/>
          <w:sz w:val="24"/>
          <w:szCs w:val="24"/>
        </w:rPr>
        <w:t>52 396 54 02</w:t>
      </w:r>
      <w:r>
        <w:rPr>
          <w:rFonts w:ascii="Lato" w:hAnsi="Lato"/>
          <w:color w:val="2F5496" w:themeColor="accent1" w:themeShade="bf"/>
        </w:rPr>
        <w:t xml:space="preserve">, </w:t>
      </w:r>
      <w:r>
        <w:rPr>
          <w:rFonts w:eastAsia="Lato" w:cs="Calibri" w:ascii="Lato" w:hAnsi="Lato"/>
          <w:color w:val="2F5496" w:themeColor="accent1" w:themeShade="bf"/>
          <w:sz w:val="24"/>
          <w:szCs w:val="24"/>
        </w:rPr>
        <w:t>52 396 54 09</w:t>
      </w:r>
    </w:p>
    <w:p>
      <w:pPr>
        <w:pStyle w:val="TekstpismaKAS"/>
        <w:bidi w:val="0"/>
        <w:jc w:val="start"/>
        <w:rPr>
          <w:rFonts w:ascii="Lato" w:hAnsi="Lato"/>
          <w:color w:val="2F5496" w:themeColor="accent1" w:themeShade="bf"/>
          <w:lang w:eastAsia="pl-PL"/>
        </w:rPr>
      </w:pPr>
      <w:r>
        <w:rPr>
          <w:rFonts w:ascii="Lato" w:hAnsi="Lato"/>
          <w:color w:val="2F5496" w:themeColor="accent1" w:themeShade="bf"/>
          <w:lang w:eastAsia="pl-PL"/>
        </w:rPr>
      </w:r>
    </w:p>
    <w:p>
      <w:pPr>
        <w:pStyle w:val="Standard"/>
        <w:spacing w:lineRule="auto" w:line="240" w:before="120" w:after="0"/>
        <w:rPr>
          <w:rFonts w:ascii="Lato" w:hAnsi="Lato"/>
          <w:sz w:val="24"/>
          <w:szCs w:val="24"/>
        </w:rPr>
      </w:pPr>
      <w:r>
        <w:rPr>
          <w:rFonts w:ascii="Lato" w:hAnsi="Lato"/>
          <w:bCs/>
          <w:sz w:val="24"/>
          <w:szCs w:val="24"/>
        </w:rPr>
        <w:t>oraz na stronie:</w:t>
      </w:r>
      <w:r>
        <w:rPr>
          <w:rFonts w:ascii="Lato" w:hAnsi="Lato"/>
          <w:sz w:val="24"/>
          <w:szCs w:val="24"/>
        </w:rPr>
        <w:t xml:space="preserve"> </w:t>
      </w:r>
      <w:r>
        <w:rPr>
          <w:rStyle w:val="Czeinternetowe"/>
          <w:rFonts w:ascii="Lato" w:hAnsi="Lato"/>
          <w:bCs/>
          <w:i w:val="false"/>
          <w:iCs w:val="false"/>
          <w:sz w:val="24"/>
          <w:szCs w:val="24"/>
        </w:rPr>
        <w:t>https://www.pomorskie.kas.gov.pl/urzad-skarbowy-w-chojnicach</w:t>
      </w:r>
      <w:r>
        <w:rPr>
          <w:rFonts w:ascii="Lato" w:hAnsi="Lato"/>
          <w:bCs/>
          <w:sz w:val="24"/>
          <w:szCs w:val="24"/>
        </w:rPr>
        <w:t>, w zakładce ogłoszenia - obwieszczenia o licytacji.</w:t>
      </w:r>
    </w:p>
    <w:p>
      <w:pPr>
        <w:pStyle w:val="RdtytuKAS"/>
        <w:bidi w:val="0"/>
        <w:jc w:val="start"/>
        <w:rPr>
          <w:rFonts w:ascii="Lato" w:hAnsi="Lato"/>
          <w:color w:val="C00000"/>
          <w:lang w:eastAsia="pl-PL"/>
        </w:rPr>
      </w:pPr>
      <w:r>
        <w:rPr>
          <w:rFonts w:ascii="Lato" w:hAnsi="Lato"/>
          <w:color w:val="C00000"/>
          <w:lang w:eastAsia="pl-PL"/>
        </w:rPr>
        <w:t xml:space="preserve">Przepisy prawa: </w:t>
      </w:r>
    </w:p>
    <w:p>
      <w:pPr>
        <w:pStyle w:val="TekstpismaKAS"/>
        <w:bidi w:val="0"/>
        <w:jc w:val="start"/>
        <w:rPr>
          <w:rFonts w:ascii="Lato" w:hAnsi="Lato"/>
          <w:lang w:eastAsia="pl-PL"/>
        </w:rPr>
      </w:pPr>
      <w:r>
        <w:rPr>
          <w:rFonts w:ascii="Lato" w:hAnsi="Lato"/>
          <w:lang w:eastAsia="pl-PL"/>
        </w:rPr>
        <w:t>Art. 105 – art. 105a, art. 105c - 107 ustawy z dnia 17 czerwca 1966 r. o postępowaniu egzekucyjnym w administracji (Dz.U. z 2023 r. poz. 2505, ze zm.).</w:t>
      </w:r>
    </w:p>
    <w:p>
      <w:pPr>
        <w:pStyle w:val="TekstpismaKAS"/>
        <w:bidi w:val="0"/>
        <w:jc w:val="start"/>
        <w:rPr>
          <w:rFonts w:ascii="Lato" w:hAnsi="Lato"/>
          <w:i w:val="false"/>
          <w:i w:val="false"/>
          <w:iCs w:val="false"/>
          <w:lang w:eastAsia="pl-PL"/>
        </w:rPr>
      </w:pPr>
      <w:r>
        <w:rPr>
          <w:rFonts w:ascii="Lato" w:hAnsi="Lato"/>
          <w:i w:val="false"/>
          <w:iCs w:val="false"/>
          <w:lang w:eastAsia="pl-PL"/>
        </w:rPr>
      </w:r>
    </w:p>
    <w:tbl>
      <w:tblPr>
        <w:tblW w:w="4500" w:type="dxa"/>
        <w:jc w:val="start"/>
        <w:tblInd w:w="4854" w:type="dxa"/>
        <w:tblLayout w:type="fixed"/>
        <w:tblCellMar>
          <w:top w:w="55" w:type="dxa"/>
          <w:start w:w="55" w:type="dxa"/>
          <w:bottom w:w="55" w:type="dxa"/>
          <w:end w:w="55" w:type="dxa"/>
        </w:tblCellMar>
        <w:tblLook w:firstRow="0" w:noVBand="0" w:lastRow="0" w:firstColumn="0" w:lastColumn="0" w:noHBand="0" w:val="0000"/>
      </w:tblPr>
      <w:tblGrid>
        <w:gridCol w:w="4500"/>
      </w:tblGrid>
      <w:tr>
        <w:trPr>
          <w:trHeight w:val="400" w:hRule="atLeast"/>
        </w:trPr>
        <w:tc>
          <w:tcPr>
            <w:tcW w:w="4500" w:type="dxa"/>
            <w:tcBorders/>
          </w:tcPr>
          <w:p>
            <w:pPr>
              <w:pStyle w:val="Zawartotabeli"/>
              <w:widowControl w:val="false"/>
              <w:bidi w:val="0"/>
              <w:spacing w:before="0" w:after="160"/>
              <w:jc w:val="center"/>
              <w:rPr>
                <w:rFonts w:ascii="Lato" w:hAnsi="Lato"/>
                <w:b w:val="false"/>
                <w:b w:val="false"/>
                <w:bCs w:val="false"/>
                <w:i w:val="false"/>
                <w:i w:val="false"/>
                <w:iCs w:val="false"/>
                <w:sz w:val="24"/>
                <w:szCs w:val="24"/>
              </w:rPr>
            </w:pPr>
            <w:r>
              <w:rPr>
                <w:rFonts w:ascii="Lato" w:hAnsi="Lato"/>
                <w:b w:val="false"/>
                <w:bCs w:val="false"/>
                <w:i w:val="false"/>
                <w:iCs w:val="false"/>
                <w:sz w:val="24"/>
                <w:szCs w:val="24"/>
              </w:rPr>
              <w:t>Z wyrazami szacunku</w:t>
            </w:r>
          </w:p>
        </w:tc>
      </w:tr>
      <w:tr>
        <w:trPr/>
        <w:tc>
          <w:tcPr>
            <w:tcW w:w="4500" w:type="dxa"/>
            <w:tcBorders/>
          </w:tcPr>
          <w:p>
            <w:pPr>
              <w:pStyle w:val="Normal"/>
              <w:widowControl w:val="false"/>
              <w:bidi w:val="0"/>
              <w:spacing w:lineRule="auto" w:line="240" w:before="57" w:after="0"/>
              <w:jc w:val="start"/>
              <w:rPr>
                <w:rFonts w:ascii="Lato" w:hAnsi="Lato" w:eastAsia="Times New Roman" w:cs="Arial"/>
                <w:sz w:val="24"/>
                <w:szCs w:val="24"/>
                <w:lang w:eastAsia="pl-PL"/>
              </w:rPr>
            </w:pPr>
            <w:r>
              <w:rPr>
                <w:rStyle w:val="Domylnaczcionkaakapitu"/>
                <w:rFonts w:ascii="Lato" w:hAnsi="Lato"/>
                <w:b w:val="false"/>
                <w:bCs w:val="false"/>
                <w:i w:val="false"/>
                <w:iCs w:val="false"/>
                <w:sz w:val="18"/>
                <w:szCs w:val="22"/>
              </w:rPr>
              <w:t xml:space="preserve"> </w:t>
            </w:r>
            <w:r>
              <w:rPr>
                <w:rStyle w:val="Domylnaczcionkaakapitu"/>
                <w:rFonts w:ascii="Lato" w:hAnsi="Lato"/>
                <w:b w:val="false"/>
                <w:bCs w:val="false"/>
                <w:i w:val="false"/>
                <w:iCs w:val="false"/>
                <w:sz w:val="22"/>
                <w:szCs w:val="22"/>
              </w:rPr>
              <w:t xml:space="preserve">                          </w:t>
            </w:r>
            <w:r>
              <w:rPr>
                <w:rStyle w:val="Domylnaczcionkaakapitu"/>
                <w:rFonts w:ascii="Lato" w:hAnsi="Lato"/>
                <w:b/>
                <w:bCs/>
                <w:i w:val="false"/>
                <w:iCs w:val="false"/>
                <w:sz w:val="22"/>
                <w:szCs w:val="22"/>
              </w:rPr>
              <w:t xml:space="preserve">      </w:t>
            </w:r>
            <w:r>
              <w:rPr>
                <w:rStyle w:val="Domylnaczcionkaakapitu"/>
                <w:rFonts w:ascii="Lato" w:hAnsi="Lato"/>
                <w:b/>
                <w:bCs/>
                <w:i w:val="false"/>
                <w:iCs w:val="false"/>
                <w:sz w:val="18"/>
                <w:szCs w:val="22"/>
              </w:rPr>
              <w:t>Z up. Naczelnika</w:t>
            </w:r>
          </w:p>
          <w:p>
            <w:pPr>
              <w:pStyle w:val="Normal"/>
              <w:widowControl w:val="false"/>
              <w:bidi w:val="0"/>
              <w:spacing w:lineRule="auto" w:line="240" w:before="57" w:after="0"/>
              <w:jc w:val="start"/>
              <w:rPr>
                <w:rFonts w:ascii="Lato" w:hAnsi="Lato"/>
                <w:b/>
                <w:b/>
                <w:bCs/>
              </w:rPr>
            </w:pPr>
            <w:r>
              <w:rPr>
                <w:rFonts w:ascii="Lato" w:hAnsi="Lato"/>
                <w:b/>
                <w:bCs/>
                <w:sz w:val="18"/>
              </w:rPr>
              <w:t xml:space="preserve">                     </w:t>
            </w:r>
            <w:r>
              <w:rPr>
                <w:rFonts w:ascii="Lato" w:hAnsi="Lato"/>
                <w:b/>
                <w:bCs/>
                <w:sz w:val="18"/>
              </w:rPr>
              <w:t>Urzędu Skarbowego w Chojnicach</w:t>
            </w:r>
          </w:p>
          <w:p>
            <w:pPr>
              <w:pStyle w:val="Normal"/>
              <w:widowControl w:val="false"/>
              <w:bidi w:val="0"/>
              <w:spacing w:lineRule="auto" w:line="240" w:before="0" w:after="0"/>
              <w:jc w:val="start"/>
              <w:rPr>
                <w:b/>
                <w:b/>
                <w:bCs/>
              </w:rPr>
            </w:pPr>
            <w:r>
              <w:rPr>
                <w:rFonts w:ascii="Lato" w:hAnsi="Lato"/>
                <w:b/>
                <w:bCs/>
                <w:sz w:val="18"/>
              </w:rPr>
              <w:t xml:space="preserve">                                          </w:t>
            </w:r>
            <w:r>
              <w:rPr>
                <w:rFonts w:ascii="Lato" w:hAnsi="Lato"/>
                <w:b/>
                <w:bCs/>
                <w:sz w:val="18"/>
              </w:rPr>
              <w:t>Anna Łoboziak</w:t>
            </w:r>
          </w:p>
          <w:p>
            <w:pPr>
              <w:pStyle w:val="Normal"/>
              <w:widowControl w:val="false"/>
              <w:bidi w:val="0"/>
              <w:spacing w:lineRule="auto" w:line="240" w:before="0" w:after="0"/>
              <w:jc w:val="start"/>
              <w:rPr>
                <w:rFonts w:ascii="Lato" w:hAnsi="Lato" w:eastAsia="Times New Roman" w:cs="Arial"/>
                <w:sz w:val="24"/>
                <w:szCs w:val="24"/>
                <w:lang w:eastAsia="pl-PL"/>
              </w:rPr>
            </w:pPr>
            <w:r>
              <w:rPr>
                <w:rFonts w:ascii="Lato" w:hAnsi="Lato"/>
                <w:b/>
                <w:bCs/>
                <w:sz w:val="18"/>
              </w:rPr>
              <w:t xml:space="preserve">                                     </w:t>
            </w:r>
            <w:r>
              <w:rPr>
                <w:rFonts w:ascii="Lato" w:hAnsi="Lato"/>
                <w:b/>
                <w:bCs/>
                <w:sz w:val="18"/>
              </w:rPr>
              <w:t>Kierownik Referatu</w:t>
            </w:r>
            <w:r>
              <w:rPr>
                <w:rStyle w:val="Domylnaczcionkaakapitu"/>
                <w:rFonts w:ascii="Lato" w:hAnsi="Lato"/>
                <w:b w:val="false"/>
                <w:bCs w:val="false"/>
                <w:i w:val="false"/>
                <w:iCs w:val="false"/>
                <w:sz w:val="20"/>
                <w:szCs w:val="20"/>
              </w:rPr>
              <w:br/>
            </w:r>
            <w:r>
              <w:rPr>
                <w:rStyle w:val="Domylnaczcionkaakapitu"/>
                <w:rFonts w:ascii="Lato" w:hAnsi="Lato"/>
                <w:b w:val="false"/>
                <w:bCs w:val="false"/>
                <w:i w:val="false"/>
                <w:iCs w:val="false"/>
                <w:sz w:val="16"/>
                <w:szCs w:val="16"/>
              </w:rPr>
              <w:t>/pismo zostało wydane w formie dokumentu elektronicznego</w:t>
            </w:r>
          </w:p>
          <w:p>
            <w:pPr>
              <w:pStyle w:val="Normalny"/>
              <w:widowControl w:val="false"/>
              <w:spacing w:lineRule="auto" w:line="276"/>
              <w:jc w:val="center"/>
              <w:rPr>
                <w:rFonts w:ascii="Lato" w:hAnsi="Lato" w:eastAsia="Times New Roman" w:cs="Arial"/>
                <w:sz w:val="24"/>
                <w:szCs w:val="24"/>
                <w:lang w:eastAsia="pl-PL"/>
              </w:rPr>
            </w:pPr>
            <w:r>
              <w:rPr>
                <w:rStyle w:val="Domylnaczcionkaakapitu"/>
                <w:rFonts w:ascii="Lato" w:hAnsi="Lato"/>
                <w:b w:val="false"/>
                <w:bCs w:val="false"/>
                <w:i w:val="false"/>
                <w:iCs w:val="false"/>
                <w:sz w:val="16"/>
                <w:szCs w:val="16"/>
              </w:rPr>
              <w:t xml:space="preserve"> </w:t>
            </w:r>
            <w:r>
              <w:rPr>
                <w:rStyle w:val="Domylnaczcionkaakapitu"/>
                <w:rFonts w:ascii="Lato" w:hAnsi="Lato"/>
                <w:b w:val="false"/>
                <w:bCs w:val="false"/>
                <w:i w:val="false"/>
                <w:iCs w:val="false"/>
                <w:sz w:val="16"/>
                <w:szCs w:val="16"/>
              </w:rPr>
              <w:t>podpisano kwalifikowanym podpisem elektronicznym/</w:t>
            </w:r>
          </w:p>
        </w:tc>
      </w:tr>
      <w:tr>
        <w:trPr/>
        <w:tc>
          <w:tcPr>
            <w:tcW w:w="4500" w:type="dxa"/>
            <w:tcBorders/>
          </w:tcPr>
          <w:p>
            <w:pPr>
              <w:pStyle w:val="Normal"/>
              <w:widowControl w:val="false"/>
              <w:bidi w:val="0"/>
              <w:spacing w:lineRule="auto" w:line="276" w:before="57" w:after="0"/>
              <w:jc w:val="start"/>
              <w:rPr>
                <w:rFonts w:ascii="Lato" w:hAnsi="Lato" w:eastAsia="Times New Roman" w:cs="Arial"/>
                <w:sz w:val="24"/>
                <w:szCs w:val="24"/>
                <w:lang w:eastAsia="pl-PL"/>
              </w:rPr>
            </w:pPr>
            <w:r>
              <w:rPr>
                <w:rFonts w:eastAsia="Times New Roman" w:cs="Arial" w:ascii="Lato" w:hAnsi="Lato"/>
                <w:sz w:val="24"/>
                <w:szCs w:val="24"/>
                <w:lang w:eastAsia="pl-PL"/>
              </w:rPr>
            </w:r>
          </w:p>
        </w:tc>
      </w:tr>
    </w:tbl>
    <w:p>
      <w:pPr>
        <w:pStyle w:val="Normal"/>
        <w:bidi w:val="0"/>
        <w:jc w:val="start"/>
        <w:rPr>
          <w:sz w:val="18"/>
          <w:szCs w:val="18"/>
        </w:rPr>
      </w:pPr>
      <w:r>
        <w:rPr>
          <w:sz w:val="18"/>
          <w:szCs w:val="18"/>
        </w:rPr>
        <w:t>Kwalifikowany podpis elektroniczny ma skutek prawny równoważny podpisowi własnoręcznemu (art. 25 ust. 2 Rozporządzenie parlamentu europejskiego i rady (UE) nr 910/2014 z dnia 23 lipca 2014 r. w sprawie identyfikacji elektronicznej i usług zaufania w odniesieniu do transakcji elektronicznych na rynku wewnętrznym oraz uchylające dyrektywę 1999/93/WE).</w:t>
      </w:r>
    </w:p>
    <w:p>
      <w:pPr>
        <w:pStyle w:val="Normal"/>
        <w:bidi w:val="0"/>
        <w:jc w:val="start"/>
        <w:rPr>
          <w:sz w:val="18"/>
          <w:szCs w:val="18"/>
        </w:rPr>
      </w:pPr>
      <w:r>
        <w:rPr>
          <w:sz w:val="18"/>
          <w:szCs w:val="18"/>
        </w:rPr>
        <w:t xml:space="preserve">Pismo zostało utrwalone w postaci elektronicznej i podpisane kwalifikowanym podpisem elektronicznym. </w:t>
      </w:r>
    </w:p>
    <w:p>
      <w:pPr>
        <w:pStyle w:val="Normal"/>
        <w:bidi w:val="0"/>
        <w:jc w:val="start"/>
        <w:rPr>
          <w:sz w:val="18"/>
          <w:szCs w:val="18"/>
        </w:rPr>
      </w:pPr>
      <w:r>
        <w:rPr>
          <w:sz w:val="18"/>
          <w:szCs w:val="18"/>
        </w:rPr>
        <w:t>W przypadku pism wydanych przez organ administracji publicznej w 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 (art. 39³ § 1 Kodeksu postępowania administracyjnego).</w:t>
      </w:r>
    </w:p>
    <w:p>
      <w:pPr>
        <w:pStyle w:val="NormalWeb"/>
        <w:bidi w:val="0"/>
        <w:spacing w:lineRule="auto" w:line="240" w:before="0" w:after="0"/>
        <w:ind w:hanging="0"/>
        <w:jc w:val="both"/>
        <w:rPr>
          <w:shd w:fill="FFFFFF" w:val="clear"/>
        </w:rPr>
      </w:pPr>
      <w:r>
        <w:rPr>
          <w:rStyle w:val="Domylnaczcionkaakapitu"/>
          <w:rFonts w:eastAsia="Times New Roman" w:cs="" w:ascii="Calibri" w:hAnsi="Calibri" w:cstheme="minorHAnsi"/>
          <w:b w:val="false"/>
          <w:bCs w:val="false"/>
          <w:i w:val="false"/>
          <w:iCs w:val="false"/>
          <w:sz w:val="18"/>
          <w:szCs w:val="18"/>
        </w:rPr>
        <w:t>Wydruk niniejszego pisma stanowi dowód tego, co zostało stwierdzone w piśmie wydanym w postaci elektronicznej (art. 39³ § 4 Kodeksu postępowania administracyjnego).</w:t>
      </w:r>
      <w:r>
        <w:rPr>
          <w:rFonts w:eastAsia="Times New Roman" w:cs="" w:cstheme="minorHAnsi"/>
          <w:sz w:val="24"/>
          <w:szCs w:val="24"/>
        </w:rPr>
        <w:tab/>
      </w:r>
    </w:p>
    <w:sectPr>
      <w:headerReference w:type="default" r:id="rId4"/>
      <w:footerReference w:type="default" r:id="rId5"/>
      <w:type w:val="nextPage"/>
      <w:pgSz w:w="11906" w:h="16838"/>
      <w:pgMar w:left="1701" w:right="1134" w:gutter="0" w:header="709" w:top="1134" w:footer="709"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Liberation Sans">
    <w:altName w:val="Arial"/>
    <w:charset w:val="ee" w:characterSet="windows-1250"/>
    <w:family w:val="roman"/>
    <w:pitch w:val="variable"/>
  </w:font>
  <w:font w:name="Times New Roman">
    <w:charset w:val="ee" w:characterSet="windows-1250"/>
    <w:family w:val="roman"/>
    <w:pitch w:val="variable"/>
  </w:font>
  <w:font w:name="Lato">
    <w:charset w:val="ee" w:characterSet="windows-1250"/>
    <w:family w:val="roman"/>
    <w:pitch w:val="variable"/>
  </w:font>
  <w:font w:name="Courier New">
    <w:charset w:val="ee" w:characterSet="windows-1250"/>
    <w:family w:val="roman"/>
    <w:pitch w:val="variable"/>
  </w:font>
  <w:font w:name="Cambria">
    <w:charset w:val="ee" w:characterSet="windows-1250"/>
    <w:family w:val="roman"/>
    <w:pitch w:val="variable"/>
  </w:font>
  <w:font w:name="Calibri">
    <w:charset w:val="ee" w:characterSet="windows-125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KAS"/>
      <w:rPr>
        <w:rFonts w:cs="Calibri"/>
        <w:lang w:val="en-US"/>
      </w:rPr>
    </w:pPr>
    <w:r>
      <mc:AlternateContent>
        <mc:Choice Requires="wps">
          <w:drawing>
            <wp:anchor behindDoc="1" distT="4445" distB="4445" distL="4445" distR="4445" simplePos="0" locked="0" layoutInCell="0" allowOverlap="1" relativeHeight="4" wp14:anchorId="17C6D123">
              <wp:simplePos x="0" y="0"/>
              <wp:positionH relativeFrom="column">
                <wp:posOffset>5760720</wp:posOffset>
              </wp:positionH>
              <wp:positionV relativeFrom="bottomMargin">
                <wp:align>top</wp:align>
              </wp:positionV>
              <wp:extent cx="723900" cy="309880"/>
              <wp:effectExtent l="0" t="0" r="0" b="0"/>
              <wp:wrapNone/>
              <wp:docPr id="4" name="Pole tekstowe 2"/>
              <a:graphic xmlns:a="http://schemas.openxmlformats.org/drawingml/2006/main">
                <a:graphicData uri="http://schemas.microsoft.com/office/word/2010/wordprocessingShape">
                  <wps:wsp>
                    <wps:cNvSpPr/>
                    <wps:spPr>
                      <a:xfrm>
                        <a:off x="0" y="0"/>
                        <a:ext cx="723240" cy="309240"/>
                      </a:xfrm>
                      <a:prstGeom prst="rect">
                        <a:avLst/>
                      </a:prstGeom>
                      <a:noFill/>
                      <a:ln w="9525">
                        <a:noFill/>
                      </a:ln>
                    </wps:spPr>
                    <wps:style>
                      <a:lnRef idx="0"/>
                      <a:fillRef idx="0"/>
                      <a:effectRef idx="0"/>
                      <a:fontRef idx="minor"/>
                    </wps:style>
                    <wps:txbx>
                      <w:txbxContent>
                        <w:p>
                          <w:pPr>
                            <w:pStyle w:val="Stopka"/>
                            <w:tabs>
                              <w:tab w:val="clear" w:pos="9072"/>
                              <w:tab w:val="center" w:pos="4536" w:leader="none"/>
                              <w:tab w:val="right" w:pos="8222" w:leader="none"/>
                            </w:tabs>
                            <w:bidi w:val="0"/>
                            <w:jc w:val="start"/>
                            <w:rPr>
                              <w:lang w:val="fr-FR"/>
                            </w:rPr>
                          </w:pPr>
                          <w:r>
                            <w:rPr>
                              <w:b/>
                              <w:bCs/>
                              <w:color w:val="000000"/>
                              <w:sz w:val="28"/>
                              <w:szCs w:val="28"/>
                            </w:rPr>
                            <w:fldChar w:fldCharType="begin"/>
                          </w:r>
                          <w:r>
                            <w:rPr>
                              <w:sz w:val="28"/>
                              <w:b/>
                              <w:szCs w:val="28"/>
                              <w:bCs/>
                              <w:color w:val="000000"/>
                            </w:rPr>
                            <w:instrText> PAGE </w:instrText>
                          </w:r>
                          <w:r>
                            <w:rPr>
                              <w:sz w:val="28"/>
                              <w:b/>
                              <w:szCs w:val="28"/>
                              <w:bCs/>
                              <w:color w:val="000000"/>
                            </w:rPr>
                            <w:fldChar w:fldCharType="separate"/>
                          </w:r>
                          <w:r>
                            <w:rPr>
                              <w:sz w:val="28"/>
                              <w:b/>
                              <w:szCs w:val="28"/>
                              <w:bCs/>
                              <w:color w:val="000000"/>
                            </w:rPr>
                            <w:t>2</w:t>
                          </w:r>
                          <w:r>
                            <w:rPr>
                              <w:sz w:val="28"/>
                              <w:b/>
                              <w:szCs w:val="28"/>
                              <w:bCs/>
                              <w:color w:val="000000"/>
                            </w:rPr>
                            <w:fldChar w:fldCharType="end"/>
                          </w:r>
                          <w:r>
                            <w:rPr>
                              <w:color w:val="000000"/>
                              <w:lang w:val="fr-FR"/>
                            </w:rPr>
                            <w:t>/</w:t>
                          </w:r>
                          <w:r>
                            <w:rPr>
                              <w:b/>
                              <w:bCs/>
                              <w:color w:val="000000"/>
                            </w:rPr>
                            <w:fldChar w:fldCharType="begin"/>
                          </w:r>
                          <w:r>
                            <w:rPr>
                              <w:b/>
                              <w:bCs/>
                              <w:color w:val="000000"/>
                            </w:rPr>
                            <w:instrText> NUMPAGES </w:instrText>
                          </w:r>
                          <w:r>
                            <w:rPr>
                              <w:b/>
                              <w:bCs/>
                              <w:color w:val="000000"/>
                            </w:rPr>
                            <w:fldChar w:fldCharType="separate"/>
                          </w:r>
                          <w:r>
                            <w:rPr>
                              <w:b/>
                              <w:bCs/>
                              <w:color w:val="000000"/>
                            </w:rPr>
                            <w:t>2</w:t>
                          </w:r>
                          <w:r>
                            <w:rPr>
                              <w:b/>
                              <w:bCs/>
                              <w:color w:val="000000"/>
                            </w:rPr>
                            <w:fldChar w:fldCharType="end"/>
                          </w:r>
                        </w:p>
                        <w:p>
                          <w:pPr>
                            <w:pStyle w:val="Zawartoramki"/>
                            <w:bidi w:val="0"/>
                            <w:spacing w:before="0" w:after="160"/>
                            <w:jc w:val="start"/>
                            <w:rPr>
                              <w:color w:val="000000"/>
                            </w:rPr>
                          </w:pPr>
                          <w:r>
                            <w:rPr>
                              <w:color w:val="000000"/>
                            </w:rPr>
                          </w:r>
                        </w:p>
                      </w:txbxContent>
                    </wps:txbx>
                    <wps:bodyPr anchor="t">
                      <a:noAutofit/>
                    </wps:bodyPr>
                  </wps:wsp>
                </a:graphicData>
              </a:graphic>
            </wp:anchor>
          </w:drawing>
        </mc:Choice>
        <mc:Fallback>
          <w:pict>
            <v:rect id="shape_0" ID="Pole tekstowe 2" path="m0,0l-2147483645,0l-2147483645,-2147483646l0,-2147483646xe" stroked="f" o:allowincell="f" style="position:absolute;margin-left:453.6pt;margin-top:0pt;width:56.9pt;height:24.3pt;mso-wrap-style:square;v-text-anchor:top;mso-position-vertical:top" wp14:anchorId="17C6D123">
              <v:fill o:detectmouseclick="t" on="false"/>
              <v:stroke color="#3465a4" weight="9360" joinstyle="round" endcap="flat"/>
              <v:textbox>
                <w:txbxContent>
                  <w:p>
                    <w:pPr>
                      <w:pStyle w:val="Stopka"/>
                      <w:tabs>
                        <w:tab w:val="clear" w:pos="9072"/>
                        <w:tab w:val="center" w:pos="4536" w:leader="none"/>
                        <w:tab w:val="right" w:pos="8222" w:leader="none"/>
                      </w:tabs>
                      <w:bidi w:val="0"/>
                      <w:jc w:val="start"/>
                      <w:rPr>
                        <w:lang w:val="fr-FR"/>
                      </w:rPr>
                    </w:pPr>
                    <w:r>
                      <w:rPr>
                        <w:b/>
                        <w:bCs/>
                        <w:color w:val="000000"/>
                        <w:sz w:val="28"/>
                        <w:szCs w:val="28"/>
                      </w:rPr>
                      <w:fldChar w:fldCharType="begin"/>
                    </w:r>
                    <w:r>
                      <w:rPr>
                        <w:sz w:val="28"/>
                        <w:b/>
                        <w:szCs w:val="28"/>
                        <w:bCs/>
                        <w:color w:val="000000"/>
                      </w:rPr>
                      <w:instrText> PAGE </w:instrText>
                    </w:r>
                    <w:r>
                      <w:rPr>
                        <w:sz w:val="28"/>
                        <w:b/>
                        <w:szCs w:val="28"/>
                        <w:bCs/>
                        <w:color w:val="000000"/>
                      </w:rPr>
                      <w:fldChar w:fldCharType="separate"/>
                    </w:r>
                    <w:r>
                      <w:rPr>
                        <w:sz w:val="28"/>
                        <w:b/>
                        <w:szCs w:val="28"/>
                        <w:bCs/>
                        <w:color w:val="000000"/>
                      </w:rPr>
                      <w:t>2</w:t>
                    </w:r>
                    <w:r>
                      <w:rPr>
                        <w:sz w:val="28"/>
                        <w:b/>
                        <w:szCs w:val="28"/>
                        <w:bCs/>
                        <w:color w:val="000000"/>
                      </w:rPr>
                      <w:fldChar w:fldCharType="end"/>
                    </w:r>
                    <w:r>
                      <w:rPr>
                        <w:color w:val="000000"/>
                        <w:lang w:val="fr-FR"/>
                      </w:rPr>
                      <w:t>/</w:t>
                    </w:r>
                    <w:r>
                      <w:rPr>
                        <w:b/>
                        <w:bCs/>
                        <w:color w:val="000000"/>
                      </w:rPr>
                      <w:fldChar w:fldCharType="begin"/>
                    </w:r>
                    <w:r>
                      <w:rPr>
                        <w:b/>
                        <w:bCs/>
                        <w:color w:val="000000"/>
                      </w:rPr>
                      <w:instrText> NUMPAGES </w:instrText>
                    </w:r>
                    <w:r>
                      <w:rPr>
                        <w:b/>
                        <w:bCs/>
                        <w:color w:val="000000"/>
                      </w:rPr>
                      <w:fldChar w:fldCharType="separate"/>
                    </w:r>
                    <w:r>
                      <w:rPr>
                        <w:b/>
                        <w:bCs/>
                        <w:color w:val="000000"/>
                      </w:rPr>
                      <w:t>2</w:t>
                    </w:r>
                    <w:r>
                      <w:rPr>
                        <w:b/>
                        <w:bCs/>
                        <w:color w:val="000000"/>
                      </w:rPr>
                      <w:fldChar w:fldCharType="end"/>
                    </w:r>
                  </w:p>
                  <w:p>
                    <w:pPr>
                      <w:pStyle w:val="Zawartoramki"/>
                      <w:bidi w:val="0"/>
                      <w:spacing w:before="0" w:after="160"/>
                      <w:jc w:val="start"/>
                      <w:rPr>
                        <w:color w:val="000000"/>
                      </w:rPr>
                    </w:pPr>
                    <w:r>
                      <w:rPr>
                        <w:color w:val="000000"/>
                      </w:rPr>
                    </w:r>
                  </w:p>
                </w:txbxContent>
              </v:textbox>
              <w10:wrap type="none"/>
            </v:rect>
          </w:pict>
        </mc:Fallback>
      </mc:AlternateContent>
      <w:drawing>
        <wp:anchor behindDoc="1" distT="0" distB="0" distL="0" distR="0" simplePos="0" locked="0" layoutInCell="0" allowOverlap="1" relativeHeight="7">
          <wp:simplePos x="0" y="0"/>
          <wp:positionH relativeFrom="margin">
            <wp:align>left</wp:align>
          </wp:positionH>
          <wp:positionV relativeFrom="bottomMargin">
            <wp:align>top</wp:align>
          </wp:positionV>
          <wp:extent cx="1216660" cy="269875"/>
          <wp:effectExtent l="0" t="0" r="0" b="0"/>
          <wp:wrapNone/>
          <wp:docPr id="6" name="Obraz 19" descr="Kolorowy logotyp Krajowej Administracji Skarbowej"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19" descr="Kolorowy logotyp Krajowej Administracji Skarbowej" title=""/>
                  <pic:cNvPicPr>
                    <a:picLocks noChangeAspect="1" noChangeArrowheads="1"/>
                  </pic:cNvPicPr>
                </pic:nvPicPr>
                <pic:blipFill>
                  <a:blip r:embed="rId1"/>
                  <a:stretch>
                    <a:fillRect/>
                  </a:stretch>
                </pic:blipFill>
                <pic:spPr bwMode="auto">
                  <a:xfrm>
                    <a:off x="0" y="0"/>
                    <a:ext cx="1216660" cy="269875"/>
                  </a:xfrm>
                  <a:prstGeom prst="rect">
                    <a:avLst/>
                  </a:prstGeom>
                </pic:spPr>
              </pic:pic>
            </a:graphicData>
          </a:graphic>
        </wp:anchor>
      </w:drawing>
    </w:r>
    <w:r>
      <w:rPr>
        <w:rFonts w:cs="Calibri"/>
        <w:lang w:val="en-US"/>
      </w:rPr>
      <w:t xml:space="preserve">e-mail: us.chojnice@mf.gov.pl </w:t>
    </w:r>
    <w:r>
      <w:rPr>
        <w:rFonts w:cs="" w:cstheme="minorHAnsi"/>
        <w:lang w:val="en-US"/>
      </w:rPr>
      <w:t>●</w:t>
    </w:r>
    <w:r>
      <w:rPr>
        <w:rFonts w:cs="Calibri"/>
        <w:lang w:val="en-US"/>
      </w:rPr>
      <w:t xml:space="preserve"> </w:t>
    </w:r>
    <w:hyperlink r:id="rId2">
      <w:r>
        <w:rPr>
          <w:rStyle w:val="Czeinternetowe"/>
          <w:rFonts w:cs="Calibri"/>
          <w:lang w:val="en-US"/>
        </w:rPr>
        <w:t>http://www.pomorskie.kas.gov.pl/urzad-skarbowy-w-chojnicach</w:t>
      </w:r>
    </w:hyperlink>
    <w:r>
      <w:rPr>
        <w:rFonts w:cs="Calibri"/>
        <w:lang w:val="en-US"/>
      </w:rPr>
      <w:t xml:space="preserve">  Urząd Skarbowy w Chojnicach, ul. Młyńska 22, 89-600 Chojnice</w:t>
    </w:r>
  </w:p>
  <w:p>
    <w:pPr>
      <w:pStyle w:val="StopkaKAS"/>
      <w:ind w:start="2127"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bidi w:val="0"/>
      <w:ind w:start="1134" w:hanging="0"/>
      <w:jc w:val="start"/>
      <w:rPr/>
    </w:pPr>
    <w:r>
      <w:rPr/>
    </w:r>
  </w:p>
</w:hdr>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l-PL"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start"/>
    </w:pPr>
    <w:rPr>
      <w:rFonts w:ascii="Liberation Serif" w:hAnsi="Liberation Serif" w:eastAsia="NSimSun" w:cs="Lucida Sans"/>
      <w:color w:val="auto"/>
      <w:kern w:val="2"/>
      <w:sz w:val="24"/>
      <w:szCs w:val="24"/>
      <w:lang w:val="pl-PL" w:eastAsia="zh-CN" w:bidi="hi-IN"/>
    </w:rPr>
  </w:style>
  <w:style w:type="paragraph" w:styleId="Nagwek1">
    <w:name w:val="Heading 1"/>
    <w:basedOn w:val="Normal"/>
    <w:next w:val="Normal"/>
    <w:qFormat/>
    <w:pPr>
      <w:keepNext w:val="true"/>
      <w:keepLines/>
      <w:spacing w:lineRule="auto" w:line="276" w:before="240" w:after="0"/>
      <w:outlineLvl w:val="0"/>
    </w:pPr>
    <w:rPr>
      <w:rFonts w:eastAsia="" w:cs="" w:cstheme="majorBidi" w:eastAsiaTheme="majorEastAsia"/>
      <w:b/>
      <w:sz w:val="32"/>
      <w:szCs w:val="32"/>
    </w:rPr>
  </w:style>
  <w:style w:type="paragraph" w:styleId="Nagwek2">
    <w:name w:val="Heading 2"/>
    <w:basedOn w:val="Normal"/>
    <w:next w:val="Tretekstu"/>
    <w:qFormat/>
    <w:pPr>
      <w:keepNext w:val="true"/>
      <w:keepLines/>
      <w:spacing w:lineRule="auto" w:line="276" w:before="240" w:after="0"/>
      <w:outlineLvl w:val="1"/>
    </w:pPr>
    <w:rPr>
      <w:rFonts w:eastAsia="" w:cs="" w:cstheme="majorBidi" w:eastAsiaTheme="majorEastAsia"/>
      <w:b/>
      <w:color w:val="E31837"/>
      <w:sz w:val="28"/>
      <w:szCs w:val="26"/>
    </w:rPr>
  </w:style>
  <w:style w:type="character" w:styleId="Domylnaczcionkaakapitu">
    <w:name w:val="Domyślna czcionka akapitu"/>
    <w:qFormat/>
    <w:rPr/>
  </w:style>
  <w:style w:type="character" w:styleId="DefaultParagraphFont">
    <w:name w:val="Default Paragraph Font"/>
    <w:qFormat/>
    <w:rPr/>
  </w:style>
  <w:style w:type="character" w:styleId="Czeinternetowe">
    <w:name w:val="Łącze internetowe"/>
    <w:basedOn w:val="DefaultParagraphFont"/>
    <w:rPr>
      <w:color w:val="0563C1"/>
      <w:u w:val="single"/>
    </w:rPr>
  </w:style>
  <w:style w:type="character" w:styleId="Odwiedzoneczeinternetowe">
    <w:name w:val="Odwiedzone łącze internetowe"/>
    <w:rPr>
      <w:color w:val="800000"/>
      <w:u w:val="single"/>
      <w:lang w:val="zxx" w:eastAsia="zxx" w:bidi="zxx"/>
    </w:rPr>
  </w:style>
  <w:style w:type="character" w:styleId="Nagwek2Znak">
    <w:name w:val="Nagłówek 2 Znak"/>
    <w:basedOn w:val="DefaultParagraphFont"/>
    <w:qFormat/>
    <w:rPr>
      <w:rFonts w:eastAsia="" w:cs="" w:cstheme="majorBidi" w:eastAsiaTheme="majorEastAsia"/>
      <w:b/>
      <w:color w:val="E31837"/>
      <w:sz w:val="28"/>
      <w:szCs w:val="26"/>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lang w:val="zxx" w:eastAsia="zxx" w:bidi="zxx"/>
    </w:rPr>
  </w:style>
  <w:style w:type="paragraph" w:styleId="NormalWeb">
    <w:name w:val="Normal (Web)"/>
    <w:basedOn w:val="Normal"/>
    <w:qFormat/>
    <w:pPr>
      <w:spacing w:before="280" w:after="119"/>
    </w:pPr>
    <w:rPr>
      <w:rFonts w:ascii="Times New Roman" w:hAnsi="Times New Roman" w:eastAsia="Times New Roman"/>
      <w:lang w:eastAsia="pl-PL"/>
    </w:rPr>
  </w:style>
  <w:style w:type="paragraph" w:styleId="Gwkaistopka">
    <w:name w:val="Główka i stopka"/>
    <w:basedOn w:val="Normal"/>
    <w:qFormat/>
    <w:pPr/>
    <w:rPr/>
  </w:style>
  <w:style w:type="paragraph" w:styleId="Gwka">
    <w:name w:val="Header"/>
    <w:basedOn w:val="Normal"/>
    <w:next w:val="Tretekstu"/>
    <w:pPr>
      <w:widowControl w:val="false"/>
      <w:tabs>
        <w:tab w:val="clear" w:pos="709"/>
        <w:tab w:val="center" w:pos="4536" w:leader="none"/>
        <w:tab w:val="right" w:pos="9072" w:leader="none"/>
      </w:tabs>
      <w:spacing w:lineRule="auto" w:line="240" w:before="0" w:after="0"/>
    </w:pPr>
    <w:rPr>
      <w:rFonts w:ascii="Lato" w:hAnsi="Lato" w:eastAsia="Lato" w:cs="Lato"/>
    </w:rPr>
  </w:style>
  <w:style w:type="paragraph" w:styleId="NoSpacing">
    <w:name w:val="No Spacing"/>
    <w:qFormat/>
    <w:pPr>
      <w:widowControl/>
      <w:suppressAutoHyphens w:val="true"/>
      <w:bidi w:val="0"/>
      <w:spacing w:before="0" w:after="0"/>
      <w:jc w:val="start"/>
    </w:pPr>
    <w:rPr>
      <w:rFonts w:eastAsia="" w:cs="" w:asciiTheme="minorHAnsi" w:cstheme="minorBidi" w:eastAsiaTheme="minorHAnsi" w:hAnsiTheme="minorHAnsi"/>
      <w:color w:val="auto"/>
      <w:kern w:val="0"/>
      <w:sz w:val="22"/>
      <w:szCs w:val="22"/>
      <w:lang w:val="pl-PL" w:eastAsia="en-US" w:bidi="ar-SA"/>
    </w:rPr>
  </w:style>
  <w:style w:type="paragraph" w:styleId="RODOKAS">
    <w:name w:val="RODO KAS"/>
    <w:basedOn w:val="NoSpacing"/>
    <w:qFormat/>
    <w:pPr>
      <w:spacing w:lineRule="auto" w:line="259" w:before="0" w:after="0"/>
      <w:contextualSpacing/>
    </w:pPr>
    <w:rPr>
      <w:sz w:val="20"/>
      <w:szCs w:val="20"/>
    </w:rPr>
  </w:style>
  <w:style w:type="paragraph" w:styleId="StopkaKAS">
    <w:name w:val="Stopka KAS"/>
    <w:basedOn w:val="RODOKAS"/>
    <w:qFormat/>
    <w:pPr>
      <w:pBdr>
        <w:left w:val="single" w:sz="4" w:space="4" w:color="000000"/>
      </w:pBdr>
      <w:ind w:start="2127" w:hanging="0"/>
    </w:pPr>
    <w:rPr>
      <w:sz w:val="18"/>
      <w:szCs w:val="18"/>
    </w:rPr>
  </w:style>
  <w:style w:type="paragraph" w:styleId="Stopka">
    <w:name w:val="Footer"/>
    <w:basedOn w:val="Normal"/>
    <w:pPr>
      <w:tabs>
        <w:tab w:val="clear" w:pos="709"/>
        <w:tab w:val="center" w:pos="4536" w:leader="none"/>
        <w:tab w:val="right" w:pos="9072" w:leader="none"/>
      </w:tabs>
      <w:spacing w:lineRule="auto" w:line="240" w:before="0" w:after="0"/>
    </w:pPr>
    <w:rPr/>
  </w:style>
  <w:style w:type="paragraph" w:styleId="Zawartoramki">
    <w:name w:val="Zawartość ramki"/>
    <w:basedOn w:val="Normal"/>
    <w:qFormat/>
    <w:pPr/>
    <w:rPr/>
  </w:style>
  <w:style w:type="paragraph" w:styleId="TytupismaKAS">
    <w:name w:val="Tytuł pisma KAS"/>
    <w:basedOn w:val="Nagwek1"/>
    <w:qFormat/>
    <w:pPr>
      <w:spacing w:before="240" w:after="360"/>
      <w:contextualSpacing/>
      <w:outlineLvl w:val="9"/>
    </w:pPr>
    <w:rPr>
      <w:rFonts w:cs="" w:cstheme="minorHAnsi"/>
    </w:rPr>
  </w:style>
  <w:style w:type="paragraph" w:styleId="Standard">
    <w:name w:val="Standard"/>
    <w:qFormat/>
    <w:pPr>
      <w:widowControl/>
      <w:suppressAutoHyphens w:val="true"/>
      <w:overflowPunct w:val="false"/>
      <w:bidi w:val="0"/>
      <w:spacing w:lineRule="auto" w:line="252" w:before="0" w:after="160"/>
      <w:jc w:val="start"/>
      <w:textAlignment w:val="baseline"/>
    </w:pPr>
    <w:rPr>
      <w:rFonts w:eastAsia="" w:cs="Tahoma" w:asciiTheme="minorHAnsi" w:eastAsiaTheme="minorHAnsi" w:hAnsiTheme="minorHAnsi"/>
      <w:color w:val="auto"/>
      <w:kern w:val="0"/>
      <w:sz w:val="22"/>
      <w:szCs w:val="22"/>
      <w:lang w:val="pl-PL" w:eastAsia="en-US" w:bidi="ar-SA"/>
    </w:rPr>
  </w:style>
  <w:style w:type="paragraph" w:styleId="HTMLPreformatted">
    <w:name w:val="HTML Preformatted"/>
    <w:basedOn w:val="Standard"/>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sz w:val="20"/>
      <w:szCs w:val="20"/>
    </w:rPr>
  </w:style>
  <w:style w:type="paragraph" w:styleId="TekstpismaKAS">
    <w:name w:val="Tekst pisma KAS"/>
    <w:basedOn w:val="Tretekstu"/>
    <w:qFormat/>
    <w:pPr>
      <w:spacing w:lineRule="auto" w:line="276" w:before="120" w:after="0"/>
      <w:contextualSpacing/>
    </w:pPr>
    <w:rPr>
      <w:rFonts w:cs="" w:cstheme="minorHAnsi"/>
      <w:szCs w:val="24"/>
    </w:rPr>
  </w:style>
  <w:style w:type="paragraph" w:styleId="RdtytuKAS">
    <w:name w:val="Śródtytuł KAS"/>
    <w:basedOn w:val="Nagwek2"/>
    <w:qFormat/>
    <w:pPr>
      <w:spacing w:before="240" w:after="0"/>
      <w:contextualSpacing/>
      <w:outlineLvl w:val="9"/>
    </w:pPr>
    <w:rPr>
      <w:rFonts w:cs="" w:cstheme="minorHAnsi"/>
    </w:rPr>
  </w:style>
  <w:style w:type="paragraph" w:styleId="Zawartotabeli">
    <w:name w:val="Zawartość tabeli"/>
    <w:basedOn w:val="Normal"/>
    <w:qFormat/>
    <w:pPr>
      <w:widowControl w:val="false"/>
      <w:suppressLineNumbers/>
    </w:pPr>
    <w:rPr/>
  </w:style>
  <w:style w:type="paragraph" w:styleId="Normalny">
    <w:name w:val="Normalny"/>
    <w:qFormat/>
    <w:pPr>
      <w:widowControl/>
      <w:suppressAutoHyphens w:val="true"/>
      <w:bidi w:val="0"/>
      <w:spacing w:before="0" w:after="0"/>
      <w:jc w:val="start"/>
    </w:pPr>
    <w:rPr>
      <w:rFonts w:ascii="Cambria" w:hAnsi="Cambria" w:eastAsia="Cambria" w:cs="Times New Roman"/>
      <w:color w:val="auto"/>
      <w:kern w:val="0"/>
      <w:sz w:val="20"/>
      <w:szCs w:val="20"/>
      <w:lang w:val="pl-PL" w:eastAsia="pl-PL"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image" Target="media/image2.wmf"/><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3.gif"/><Relationship Id="rId2" Type="http://schemas.openxmlformats.org/officeDocument/2006/relationships/hyperlink" Target="http://www.pomorskie.kas.gov.pl/urzad-skarbowy-w-chojnicach" TargetMode="External"/>
</Relationships>
</file>

<file path=docProps/app.xml><?xml version="1.0" encoding="utf-8"?>
<Properties xmlns="http://schemas.openxmlformats.org/officeDocument/2006/extended-properties" xmlns:vt="http://schemas.openxmlformats.org/officeDocument/2006/docPropsVTypes">
  <Template/>
  <TotalTime>28</TotalTime>
  <Application>LibreOffice/7.2.2.2$Windows_X86_64 LibreOffice_project/02b2acce88a210515b4a5bb2e46cbfb63fe97d56</Application>
  <AppVersion>15.0000</AppVersion>
  <Pages>2</Pages>
  <Words>436</Words>
  <Characters>2879</Characters>
  <CharactersWithSpaces>3415</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pl-PL</dc:language>
  <cp:lastModifiedBy/>
  <dcterms:modified xsi:type="dcterms:W3CDTF">2025-01-15T13:28:38Z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ktualnaData">
    <vt:lpwstr>2025-01-09</vt:lpwstr>
  </property>
  <property fmtid="{D5CDD505-2E9C-101B-9397-08002B2CF9AE}" pid="3" name="AktualnaDataSlownie">
    <vt:lpwstr>9 stycznia 2025</vt:lpwstr>
  </property>
  <property fmtid="{D5CDD505-2E9C-101B-9397-08002B2CF9AE}" pid="4" name="Autor">
    <vt:lpwstr>Trzebiatowska Paulina</vt:lpwstr>
  </property>
  <property fmtid="{D5CDD505-2E9C-101B-9397-08002B2CF9AE}" pid="5" name="Autor2">
    <vt:lpwstr>Paulina Trzebiatowska</vt:lpwstr>
  </property>
  <property fmtid="{D5CDD505-2E9C-101B-9397-08002B2CF9AE}" pid="6" name="AutorEmail">
    <vt:lpwstr>paulina.trzebiatowska@mf.gov.pl</vt:lpwstr>
  </property>
  <property fmtid="{D5CDD505-2E9C-101B-9397-08002B2CF9AE}" pid="7" name="AutorInicjaly">
    <vt:lpwstr>PT23</vt:lpwstr>
  </property>
  <property fmtid="{D5CDD505-2E9C-101B-9397-08002B2CF9AE}" pid="8" name="AutorNrTelefonu">
    <vt:lpwstr>(52) 396-54-78</vt:lpwstr>
  </property>
  <property fmtid="{D5CDD505-2E9C-101B-9397-08002B2CF9AE}" pid="9" name="DaneJednostki1">
    <vt:lpwstr>URZĄD SKARBOWY W CHOJNICACH</vt:lpwstr>
  </property>
  <property fmtid="{D5CDD505-2E9C-101B-9397-08002B2CF9AE}" pid="10" name="DaneJednostki10">
    <vt:lpwstr>Naczelnik Urzędu Skarbowego w Chojnicach</vt:lpwstr>
  </property>
  <property fmtid="{D5CDD505-2E9C-101B-9397-08002B2CF9AE}" pid="11" name="DaneJednostki11">
    <vt:lpwstr>/q74c08vhlm/SkrytkaESP</vt:lpwstr>
  </property>
  <property fmtid="{D5CDD505-2E9C-101B-9397-08002B2CF9AE}" pid="12" name="DaneJednostki12">
    <vt:lpwstr>Naczelnik</vt:lpwstr>
  </property>
  <property fmtid="{D5CDD505-2E9C-101B-9397-08002B2CF9AE}" pid="13" name="DaneJednostki13">
    <vt:lpwstr>Urzędu Skarbowego</vt:lpwstr>
  </property>
  <property fmtid="{D5CDD505-2E9C-101B-9397-08002B2CF9AE}" pid="14" name="DaneJednostki14">
    <vt:lpwstr>w Chojnicach</vt:lpwstr>
  </property>
  <property fmtid="{D5CDD505-2E9C-101B-9397-08002B2CF9AE}" pid="15" name="DaneJednostki15">
    <vt:lpwstr>https://www.pomorskie.kas.gov.pl/izba-administracji-skarbowej-w-gdansku/organizacja/ochrona-danych-osobowych</vt:lpwstr>
  </property>
  <property fmtid="{D5CDD505-2E9C-101B-9397-08002B2CF9AE}" pid="16" name="DaneJednostki16">
    <vt:lpwstr>Urząd czynny jest: w poniedziałki od 8:00 do 18:00, od wtorku do piątku od: 8:00 do 15:00</vt:lpwstr>
  </property>
  <property fmtid="{D5CDD505-2E9C-101B-9397-08002B2CF9AE}" pid="17" name="DaneJednostki2">
    <vt:lpwstr>CHOJNICE</vt:lpwstr>
  </property>
  <property fmtid="{D5CDD505-2E9C-101B-9397-08002B2CF9AE}" pid="18" name="DaneJednostki3">
    <vt:lpwstr>89-600</vt:lpwstr>
  </property>
  <property fmtid="{D5CDD505-2E9C-101B-9397-08002B2CF9AE}" pid="19" name="DaneJednostki4">
    <vt:lpwstr>MŁYŃSKA</vt:lpwstr>
  </property>
  <property fmtid="{D5CDD505-2E9C-101B-9397-08002B2CF9AE}" pid="20" name="DaneJednostki5">
    <vt:lpwstr>22</vt:lpwstr>
  </property>
  <property fmtid="{D5CDD505-2E9C-101B-9397-08002B2CF9AE}" pid="21" name="DaneJednostki6">
    <vt:lpwstr>22 330 03 30 (z telefonów komórkowych)</vt:lpwstr>
  </property>
  <property fmtid="{D5CDD505-2E9C-101B-9397-08002B2CF9AE}" pid="22" name="DaneJednostki7">
    <vt:lpwstr>801 055 055 (z telefonów stacjonarnych)</vt:lpwstr>
  </property>
  <property fmtid="{D5CDD505-2E9C-101B-9397-08002B2CF9AE}" pid="23" name="DaneJednostki8">
    <vt:lpwstr>us.chojnice@mf.gov.pl</vt:lpwstr>
  </property>
  <property fmtid="{D5CDD505-2E9C-101B-9397-08002B2CF9AE}" pid="24" name="DaneJednostki9">
    <vt:lpwstr>www.pomorskie.kas.gov.pl</vt:lpwstr>
  </property>
  <property fmtid="{D5CDD505-2E9C-101B-9397-08002B2CF9AE}" pid="25" name="DataNaPismie">
    <vt:lpwstr/>
  </property>
  <property fmtid="{D5CDD505-2E9C-101B-9397-08002B2CF9AE}" pid="26" name="KodKomorki">
    <vt:lpwstr>NUS</vt:lpwstr>
  </property>
  <property fmtid="{D5CDD505-2E9C-101B-9397-08002B2CF9AE}" pid="27" name="KodKreskowy">
    <vt:lpwstr/>
  </property>
  <property fmtid="{D5CDD505-2E9C-101B-9397-08002B2CF9AE}" pid="28" name="KodWydzialu">
    <vt:lpwstr>SEE</vt:lpwstr>
  </property>
  <property fmtid="{D5CDD505-2E9C-101B-9397-08002B2CF9AE}" pid="29" name="Komorka">
    <vt:lpwstr>Naczelnik Urzędu Skarbowego</vt:lpwstr>
  </property>
  <property fmtid="{D5CDD505-2E9C-101B-9397-08002B2CF9AE}" pid="30" name="OpisPisma">
    <vt:lpwstr>obwieszczenie o I licytacji przepadek IIK 301/24 - Renault Laguna</vt:lpwstr>
  </property>
  <property fmtid="{D5CDD505-2E9C-101B-9397-08002B2CF9AE}" pid="31" name="PolaDodatkowe1">
    <vt:lpwstr>URZĄD SKARBOWY W CHOJNICACH</vt:lpwstr>
  </property>
  <property fmtid="{D5CDD505-2E9C-101B-9397-08002B2CF9AE}" pid="32" name="PolaDodatkowe10">
    <vt:lpwstr>Naczelnik Urzędu Skarbowego w Chojnicach</vt:lpwstr>
  </property>
  <property fmtid="{D5CDD505-2E9C-101B-9397-08002B2CF9AE}" pid="33" name="PolaDodatkowe11">
    <vt:lpwstr>/q74c08vhlm/SkrytkaESP</vt:lpwstr>
  </property>
  <property fmtid="{D5CDD505-2E9C-101B-9397-08002B2CF9AE}" pid="34" name="PolaDodatkowe12">
    <vt:lpwstr>Naczelnik</vt:lpwstr>
  </property>
  <property fmtid="{D5CDD505-2E9C-101B-9397-08002B2CF9AE}" pid="35" name="PolaDodatkowe13">
    <vt:lpwstr>Urzędu Skarbowego</vt:lpwstr>
  </property>
  <property fmtid="{D5CDD505-2E9C-101B-9397-08002B2CF9AE}" pid="36" name="PolaDodatkowe14">
    <vt:lpwstr>w Chojnicach</vt:lpwstr>
  </property>
  <property fmtid="{D5CDD505-2E9C-101B-9397-08002B2CF9AE}" pid="37" name="PolaDodatkowe15">
    <vt:lpwstr>https://www.pomorskie.kas.gov.pl/izba-administracji-skarbowej-w-gdansku/organizacja/ochrona-danych-osobowych</vt:lpwstr>
  </property>
  <property fmtid="{D5CDD505-2E9C-101B-9397-08002B2CF9AE}" pid="38" name="PolaDodatkowe16">
    <vt:lpwstr>Urząd czynny jest: w poniedziałki od 8:00 do 18:00, od wtorku do piątku od: 8:00 do 15:00</vt:lpwstr>
  </property>
  <property fmtid="{D5CDD505-2E9C-101B-9397-08002B2CF9AE}" pid="39" name="PolaDodatkowe2">
    <vt:lpwstr>CHOJNICE</vt:lpwstr>
  </property>
  <property fmtid="{D5CDD505-2E9C-101B-9397-08002B2CF9AE}" pid="40" name="PolaDodatkowe3">
    <vt:lpwstr>89-600</vt:lpwstr>
  </property>
  <property fmtid="{D5CDD505-2E9C-101B-9397-08002B2CF9AE}" pid="41" name="PolaDodatkowe4">
    <vt:lpwstr>MŁYŃSKA</vt:lpwstr>
  </property>
  <property fmtid="{D5CDD505-2E9C-101B-9397-08002B2CF9AE}" pid="42" name="PolaDodatkowe5">
    <vt:lpwstr>22</vt:lpwstr>
  </property>
  <property fmtid="{D5CDD505-2E9C-101B-9397-08002B2CF9AE}" pid="43" name="PolaDodatkowe6">
    <vt:lpwstr>22 330 03 30 (z telefonów komórkowych)</vt:lpwstr>
  </property>
  <property fmtid="{D5CDD505-2E9C-101B-9397-08002B2CF9AE}" pid="44" name="PolaDodatkowe7">
    <vt:lpwstr>801 055 055 (z telefonów stacjonarnych)</vt:lpwstr>
  </property>
  <property fmtid="{D5CDD505-2E9C-101B-9397-08002B2CF9AE}" pid="45" name="PolaDodatkowe8">
    <vt:lpwstr>us.chojnice@mf.gov.pl</vt:lpwstr>
  </property>
  <property fmtid="{D5CDD505-2E9C-101B-9397-08002B2CF9AE}" pid="46" name="PolaDodatkowe9">
    <vt:lpwstr>www.pomorskie.kas.gov.pl</vt:lpwstr>
  </property>
  <property fmtid="{D5CDD505-2E9C-101B-9397-08002B2CF9AE}" pid="47" name="PrzekazanieDo">
    <vt:lpwstr/>
  </property>
  <property fmtid="{D5CDD505-2E9C-101B-9397-08002B2CF9AE}" pid="48" name="PrzekazanieDoKomorkaPracownika">
    <vt:lpwstr/>
  </property>
  <property fmtid="{D5CDD505-2E9C-101B-9397-08002B2CF9AE}" pid="49" name="PrzekazanieDoStanowisko">
    <vt:lpwstr/>
  </property>
  <property fmtid="{D5CDD505-2E9C-101B-9397-08002B2CF9AE}" pid="50" name="PrzekazanieWgRozdzielnika">
    <vt:lpwstr/>
  </property>
  <property fmtid="{D5CDD505-2E9C-101B-9397-08002B2CF9AE}" pid="51" name="Stanowisko">
    <vt:lpwstr>kontroler skarbowy</vt:lpwstr>
  </property>
  <property fmtid="{D5CDD505-2E9C-101B-9397-08002B2CF9AE}" pid="52" name="TrescPisma">
    <vt:lpwstr/>
  </property>
  <property fmtid="{D5CDD505-2E9C-101B-9397-08002B2CF9AE}" pid="53" name="UNPPisma">
    <vt:lpwstr>2203-25-001239</vt:lpwstr>
  </property>
  <property fmtid="{D5CDD505-2E9C-101B-9397-08002B2CF9AE}" pid="54" name="Wydzial">
    <vt:lpwstr>Referat Egzekucji Administracyjnej</vt:lpwstr>
  </property>
  <property fmtid="{D5CDD505-2E9C-101B-9397-08002B2CF9AE}" pid="55" name="ZaakceptowanePrzez">
    <vt:lpwstr>n/d</vt:lpwstr>
  </property>
  <property fmtid="{D5CDD505-2E9C-101B-9397-08002B2CF9AE}" pid="56" name="ZnakPisma">
    <vt:lpwstr>2203-SEE.7114.8.2025.2</vt:lpwstr>
  </property>
  <property fmtid="{D5CDD505-2E9C-101B-9397-08002B2CF9AE}" pid="57" name="ZnakSprawy">
    <vt:lpwstr>2203-SEE.7114.8.2025</vt:lpwstr>
  </property>
  <property fmtid="{D5CDD505-2E9C-101B-9397-08002B2CF9AE}" pid="58" name="ZnakSprawy2">
    <vt:lpwstr>Znak sprawy: 2203-SEE.7114.8.2025</vt:lpwstr>
  </property>
  <property fmtid="{D5CDD505-2E9C-101B-9397-08002B2CF9AE}" pid="59" name="ZnakSprawyPrzedPrzeniesieniem">
    <vt:lpwstr/>
  </property>
  <property fmtid="{D5CDD505-2E9C-101B-9397-08002B2CF9AE}" pid="60" name="adresEMail">
    <vt:lpwstr/>
  </property>
  <property fmtid="{D5CDD505-2E9C-101B-9397-08002B2CF9AE}" pid="61" name="adresImie">
    <vt:lpwstr/>
  </property>
  <property fmtid="{D5CDD505-2E9C-101B-9397-08002B2CF9AE}" pid="62" name="adresKodPocztowy">
    <vt:lpwstr>89-600</vt:lpwstr>
  </property>
  <property fmtid="{D5CDD505-2E9C-101B-9397-08002B2CF9AE}" pid="63" name="adresMiejscowosc">
    <vt:lpwstr>CHOJNICE</vt:lpwstr>
  </property>
  <property fmtid="{D5CDD505-2E9C-101B-9397-08002B2CF9AE}" pid="64" name="adresNazwa">
    <vt:lpwstr>URZĄD MIEJSKI W CHOJNICACH</vt:lpwstr>
  </property>
  <property fmtid="{D5CDD505-2E9C-101B-9397-08002B2CF9AE}" pid="65" name="adresNazwisko">
    <vt:lpwstr/>
  </property>
  <property fmtid="{D5CDD505-2E9C-101B-9397-08002B2CF9AE}" pid="66" name="adresNrDomu">
    <vt:lpwstr>1</vt:lpwstr>
  </property>
  <property fmtid="{D5CDD505-2E9C-101B-9397-08002B2CF9AE}" pid="67" name="adresNrLokalu">
    <vt:lpwstr/>
  </property>
  <property fmtid="{D5CDD505-2E9C-101B-9397-08002B2CF9AE}" pid="68" name="adresOddzial">
    <vt:lpwstr/>
  </property>
  <property fmtid="{D5CDD505-2E9C-101B-9397-08002B2CF9AE}" pid="69" name="adresPoczta">
    <vt:lpwstr>CHOJNICE</vt:lpwstr>
  </property>
  <property fmtid="{D5CDD505-2E9C-101B-9397-08002B2CF9AE}" pid="70" name="adresTypUlicy">
    <vt:lpwstr/>
  </property>
  <property fmtid="{D5CDD505-2E9C-101B-9397-08002B2CF9AE}" pid="71" name="adresUlica">
    <vt:lpwstr>STARY RYNEK</vt:lpwstr>
  </property>
  <property fmtid="{D5CDD505-2E9C-101B-9397-08002B2CF9AE}" pid="72" name="adresaciDW">
    <vt:lpwstr>URZĄD GMINY CHOJNICE;STAROSTWO POWIATOWE W CHOJNICACH;URZĄD GMINY KONARZYNY;URZĄD MIEJSKI CZERSK;URZĄD MIEJSKI W BRUSACH;IZBA ADMINISTRACJI SKARBOWEJ W GDAŃSKU</vt:lpwstr>
  </property>
  <property fmtid="{D5CDD505-2E9C-101B-9397-08002B2CF9AE}" pid="73" name="adresaciDW2">
    <vt:lpwstr>URZĄD GMINY CHOJNICE, 31 STYCZNIA 56A, 89-600 CHOJNICE;  STAROSTWO POWIATOWE W CHOJNICACH, 31 STYCZNIA 56, 89-600 CHOJNICE;  URZĄD GMINY KONARZYNY, SZKOLNA 7, 89-607 KONARZYNY;  URZĄD MIEJSKI CZERSK, KOŚCIUSZKI 27, 89-650 CZERSK;  URZĄD MIEJSKI W BRUSACH, NA ZABORACH 1, 89-632 BRUSY;  IZBA ADMINISTRACJI SKARBOWEJ W GDAŃSKU, DŁUGA 75/76, 80-831 GDAŃSK;  </vt:lpwstr>
  </property>
</Properties>
</file>