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/>
        <w:contextualSpacing/>
        <w:rPr>
          <w:rFonts w:ascii="Calibri" w:hAnsi="Calibri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/>
        <w:contextualSpacing/>
        <w:rPr>
          <w:rFonts w:ascii="Calibri" w:hAnsi="Calibri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/>
        <w:contextualSpacing/>
        <w:rPr>
          <w:rFonts w:ascii="Calibri" w:hAnsi="Calibri"/>
        </w:rPr>
      </w:pPr>
      <w:r>
        <w:rPr>
          <w:rFonts w:cs="Calibri" w:cstheme="minorHAnsi"/>
          <w:b/>
          <w:caps/>
          <w:sz w:val="28"/>
          <w:szCs w:val="28"/>
        </w:rPr>
        <w:t>w SŁUPSKU</w:t>
      </w:r>
    </w:p>
    <w:p>
      <w:pPr>
        <w:pStyle w:val="Normal"/>
        <w:spacing w:before="0" w:after="0"/>
        <w:contextualSpacing/>
        <w:jc w:val="right"/>
        <w:rPr>
          <w:rFonts w:ascii="Calibri" w:hAnsi="Calibri"/>
        </w:rPr>
      </w:pPr>
      <w:r>
        <w:rPr/>
      </w:r>
    </w:p>
    <w:p>
      <w:pPr>
        <w:pStyle w:val="Normal"/>
        <w:spacing w:before="0" w:after="0"/>
        <w:contextualSpacing/>
        <w:jc w:val="right"/>
        <w:rPr>
          <w:rFonts w:ascii="Calibri" w:hAnsi="Calibri"/>
        </w:rPr>
      </w:pPr>
      <w:r>
        <mc:AlternateContent>
          <mc:Choice Requires="wps">
            <w:drawing>
              <wp:anchor behindDoc="0" distT="0" distB="62230" distL="121920" distR="109220" simplePos="0" locked="0" layoutInCell="0" allowOverlap="0" relativeHeight="8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55pt,2.85pt" ID="Łącznik prosty 2" stroked="t" o:allowincell="f" style="position:absolute" wp14:anchorId="30395753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color w:val="000000"/>
        </w:rPr>
        <w:t xml:space="preserve">Słupsk, </w:t>
      </w:r>
      <w:r>
        <w:rPr>
          <w:color w:val="000000"/>
        </w:rPr>
        <w:t>14 stycznia</w:t>
      </w:r>
      <w:r>
        <w:rPr>
          <w:color w:val="000000"/>
        </w:rPr>
        <w:t xml:space="preserve"> 202</w:t>
      </w:r>
      <w:r>
        <w:rPr>
          <w:color w:val="000000"/>
        </w:rPr>
        <w:t>5</w:t>
      </w:r>
      <w:r>
        <w:rPr>
          <w:color w:val="000000"/>
        </w:rPr>
        <w:t xml:space="preserve"> roku</w:t>
      </w:r>
    </w:p>
    <w:p>
      <w:pPr>
        <w:pStyle w:val="TytupismaKAS"/>
        <w:jc w:val="left"/>
        <w:rPr/>
      </w:pPr>
      <w:r>
        <w:rPr>
          <w:rFonts w:cs="Arial" w:ascii="Arial" w:hAnsi="Arial"/>
          <w:color w:val="C00000"/>
          <w:sz w:val="22"/>
          <w:szCs w:val="22"/>
        </w:rPr>
        <w:t>OBWIESZCZENIE O SPRZEDAŻY Z WOLNEJ RĘKI</w:t>
      </w:r>
    </w:p>
    <w:p>
      <w:pPr>
        <w:pStyle w:val="Standard"/>
        <w:spacing w:lineRule="auto" w:line="240" w:before="288" w:after="0"/>
        <w:rPr>
          <w:rFonts w:ascii="Calibri" w:hAnsi="Calibri"/>
        </w:rPr>
      </w:pPr>
      <w:r>
        <w:rPr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rFonts w:ascii="Calibri" w:hAnsi="Calibri"/>
        </w:rPr>
      </w:pPr>
      <w:r>
        <w:rPr>
          <w:bCs/>
          <w:sz w:val="24"/>
          <w:szCs w:val="24"/>
        </w:rPr>
        <w:t xml:space="preserve">informuję o sprzedaży z wolnej ręki ruchomości,  o których nabyciu przez Skarb Państwa               z mocy prawa postanowił Sąd Rejonowy w Słupsku, </w:t>
      </w:r>
      <w:r>
        <w:rPr>
          <w:bCs/>
          <w:sz w:val="24"/>
          <w:szCs w:val="24"/>
        </w:rPr>
        <w:t>wyrokiem</w:t>
      </w:r>
      <w:r>
        <w:rPr>
          <w:bCs/>
          <w:sz w:val="24"/>
          <w:szCs w:val="24"/>
        </w:rPr>
        <w:t xml:space="preserve"> z </w:t>
      </w:r>
      <w:r>
        <w:rPr>
          <w:bCs/>
          <w:sz w:val="24"/>
          <w:szCs w:val="24"/>
        </w:rPr>
        <w:t>26 września</w:t>
      </w:r>
      <w:r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r.                  sygn. akt I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 994/24</w:t>
      </w:r>
      <w:r>
        <w:rPr>
          <w:bCs/>
          <w:sz w:val="24"/>
          <w:szCs w:val="24"/>
        </w:rPr>
        <w:t xml:space="preserve">. </w:t>
      </w:r>
    </w:p>
    <w:p>
      <w:pPr>
        <w:pStyle w:val="Normal"/>
        <w:spacing w:before="240" w:after="240"/>
        <w:ind w:hanging="1191" w:left="1191"/>
        <w:rPr/>
      </w:pPr>
      <w:r>
        <w:rPr>
          <w:rStyle w:val="Nagwek2Znak"/>
          <w:color w:val="C00000"/>
        </w:rPr>
        <w:t>Termin</w:t>
      </w:r>
      <w:r>
        <w:rPr>
          <w:rStyle w:val="Nagwek2Znak"/>
        </w:rPr>
        <w:tab/>
      </w:r>
      <w:r>
        <w:rPr>
          <w:rStyle w:val="Nagwek2Znak"/>
          <w:b w:val="false"/>
          <w:color w:val="000000"/>
          <w:sz w:val="24"/>
          <w:szCs w:val="24"/>
        </w:rPr>
        <w:t xml:space="preserve"> 2</w:t>
      </w:r>
      <w:r>
        <w:rPr>
          <w:rStyle w:val="Nagwek2Znak"/>
          <w:b w:val="false"/>
          <w:color w:val="000000"/>
          <w:sz w:val="24"/>
          <w:szCs w:val="24"/>
        </w:rPr>
        <w:t>0</w:t>
      </w:r>
      <w:r>
        <w:rPr>
          <w:rStyle w:val="Nagwek2Znak"/>
          <w:b w:val="false"/>
          <w:color w:val="000000"/>
          <w:sz w:val="24"/>
          <w:szCs w:val="24"/>
        </w:rPr>
        <w:t>.0</w:t>
      </w:r>
      <w:r>
        <w:rPr>
          <w:rStyle w:val="Nagwek2Znak"/>
          <w:b w:val="false"/>
          <w:color w:val="000000"/>
          <w:sz w:val="24"/>
          <w:szCs w:val="24"/>
        </w:rPr>
        <w:t>1</w:t>
      </w:r>
      <w:r>
        <w:rPr>
          <w:rStyle w:val="Nagwek2Znak"/>
          <w:b w:val="false"/>
          <w:color w:val="000000"/>
          <w:sz w:val="24"/>
          <w:szCs w:val="24"/>
        </w:rPr>
        <w:t>. 202</w:t>
      </w:r>
      <w:r>
        <w:rPr>
          <w:rStyle w:val="Nagwek2Znak"/>
          <w:b w:val="false"/>
          <w:color w:val="000000"/>
          <w:sz w:val="24"/>
          <w:szCs w:val="24"/>
        </w:rPr>
        <w:t>5</w:t>
      </w:r>
      <w:r>
        <w:rPr>
          <w:rStyle w:val="Nagwek2Znak"/>
          <w:b w:val="false"/>
          <w:color w:val="auto"/>
          <w:sz w:val="24"/>
          <w:szCs w:val="24"/>
        </w:rPr>
        <w:t xml:space="preserve"> r. – </w:t>
      </w:r>
      <w:r>
        <w:rPr>
          <w:rStyle w:val="Nagwek2Znak"/>
          <w:b w:val="false"/>
          <w:color w:val="auto"/>
          <w:sz w:val="24"/>
          <w:szCs w:val="24"/>
        </w:rPr>
        <w:t>27.01.2025</w:t>
      </w:r>
      <w:r>
        <w:rPr>
          <w:rStyle w:val="Nagwek2Znak"/>
          <w:b w:val="false"/>
          <w:color w:val="auto"/>
          <w:sz w:val="24"/>
          <w:szCs w:val="24"/>
        </w:rPr>
        <w:t xml:space="preserve"> r.</w:t>
      </w:r>
    </w:p>
    <w:p>
      <w:pPr>
        <w:pStyle w:val="Normal"/>
        <w:spacing w:before="240" w:after="240"/>
        <w:ind w:hanging="1247" w:left="1247"/>
        <w:jc w:val="both"/>
        <w:rPr/>
      </w:pPr>
      <w:r>
        <w:rPr>
          <w:rStyle w:val="Nagwek2Znak"/>
          <w:color w:val="C00000"/>
        </w:rPr>
        <w:t>Miejsce</w:t>
      </w:r>
      <w:r>
        <w:rPr>
          <w:rStyle w:val="Nagwek2Znak"/>
          <w:b w:val="false"/>
          <w:color w:val="000000"/>
        </w:rPr>
        <w:tab/>
      </w:r>
      <w:r>
        <w:rPr>
          <w:color w:val="000000"/>
          <w:sz w:val="24"/>
          <w:szCs w:val="24"/>
        </w:rPr>
        <w:t>ul. Szczecińska 59, pokój nr 02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, 76-200 Słupsk</w:t>
      </w:r>
    </w:p>
    <w:p>
      <w:pPr>
        <w:pStyle w:val="Heading2"/>
        <w:spacing w:lineRule="auto" w:line="240"/>
        <w:rPr>
          <w:rFonts w:ascii="Calibri" w:hAnsi="Calibri"/>
        </w:rPr>
      </w:pPr>
      <w:r>
        <w:rPr>
          <w:color w:val="C00000"/>
        </w:rPr>
        <w:t>Sprzedawane ruchomości</w:t>
      </w:r>
    </w:p>
    <w:p>
      <w:pPr>
        <w:pStyle w:val="Heading2"/>
        <w:spacing w:lineRule="auto" w:line="240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1"/>
        <w:gridCol w:w="2722"/>
        <w:gridCol w:w="1531"/>
        <w:gridCol w:w="1758"/>
        <w:gridCol w:w="1082"/>
        <w:gridCol w:w="1928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both"/>
              <w:rPr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sz w:val="22"/>
                <w:szCs w:val="22"/>
              </w:rPr>
              <w:t>Peugeot 406 o nr rej.                GCZ 48UL, nr VIN VF38CRFRE80939736, rok produkcji 2000</w:t>
            </w:r>
            <w:r>
              <w:rPr>
                <w:rFonts w:cs="Arial"/>
                <w:b w:val="false"/>
                <w:bCs/>
                <w:color w:val="000000"/>
                <w:sz w:val="22"/>
                <w:szCs w:val="22"/>
              </w:rPr>
              <w:t xml:space="preserve"> data pierwszej rejestracji                  w kraju 12.10.2012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5.000 zł.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</w:t>
            </w:r>
            <w:r>
              <w:rPr>
                <w:rFonts w:cs="Arial"/>
                <w:bCs/>
                <w:sz w:val="22"/>
                <w:szCs w:val="22"/>
              </w:rPr>
              <w:t>00 zł.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brak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przebieg rzeczywisty 322.177 km;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odpryski i głębokie pęknięcia powłoki lakierniczej;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ogniska rdzy;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pęknięty przedni zderzak;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brak radia;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siłowniki podtrzymujące maskę nie działają;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zużyte opony;</w:t>
            </w:r>
          </w:p>
          <w:p>
            <w:pPr>
              <w:pStyle w:val="Normal"/>
              <w:spacing w:lineRule="auto" w:line="24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zużyta kierownica;</w:t>
            </w:r>
          </w:p>
          <w:p>
            <w:pPr>
              <w:pStyle w:val="Normal"/>
              <w:spacing w:lineRule="auto" w:line="240" w:before="0" w:after="16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- pojemność  silnika 1997 cm</w:t>
            </w:r>
            <w:r>
              <w:rPr>
                <w:b w:val="false"/>
                <w:bCs w:val="false"/>
                <w:sz w:val="22"/>
                <w:szCs w:val="22"/>
                <w:vertAlign w:val="superscript"/>
              </w:rPr>
              <w:t>3</w:t>
            </w:r>
          </w:p>
        </w:tc>
      </w:tr>
    </w:tbl>
    <w:p>
      <w:pPr>
        <w:pStyle w:val="Standard"/>
        <w:spacing w:lineRule="auto" w:line="240" w:before="120" w:after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western"/>
        <w:spacing w:lineRule="auto" w:line="276" w:beforeAutospacing="0" w:before="120" w:after="0"/>
        <w:ind w:right="40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Sprzedaż ruchomości odbywać się będzie według kolejności zgłaszania się zainteresowanych ich nabyciem. Ofertę zakupu należy złożyć osobiście  pracownikowi w siedzibie Urzędu              Skarbowego w Słupsku ul. Szczecińska 59, w pokoju nr 02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7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, w dniach od 2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0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.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0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1.202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5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r.                                    od godz. 10:00 do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27.01.2025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r. do godz. 13:00.</w:t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rFonts w:ascii="Calibri" w:hAnsi="Calibri"/>
        </w:rPr>
      </w:pPr>
      <w:r>
        <w:rPr>
          <w:bCs/>
          <w:color w:val="000000"/>
          <w:sz w:val="24"/>
          <w:szCs w:val="24"/>
        </w:rPr>
        <w:t xml:space="preserve">Ruchomości można oglądać </w:t>
      </w:r>
      <w:r>
        <w:rPr>
          <w:rFonts w:cs="Calibri"/>
          <w:b w:val="false"/>
          <w:bCs w:val="false"/>
          <w:color w:val="000000"/>
          <w:sz w:val="24"/>
          <w:szCs w:val="24"/>
        </w:rPr>
        <w:t>w dniach od 2</w:t>
      </w:r>
      <w:r>
        <w:rPr>
          <w:rFonts w:cs="Calibri"/>
          <w:b w:val="false"/>
          <w:bCs w:val="false"/>
          <w:color w:val="000000"/>
          <w:sz w:val="24"/>
          <w:szCs w:val="24"/>
        </w:rPr>
        <w:t>0</w:t>
      </w:r>
      <w:r>
        <w:rPr>
          <w:rFonts w:cs="Calibri"/>
          <w:b w:val="false"/>
          <w:bCs w:val="false"/>
          <w:color w:val="000000"/>
          <w:sz w:val="24"/>
          <w:szCs w:val="24"/>
        </w:rPr>
        <w:t>.</w:t>
      </w:r>
      <w:r>
        <w:rPr>
          <w:rFonts w:cs="Calibri"/>
          <w:b w:val="false"/>
          <w:bCs w:val="false"/>
          <w:color w:val="000000"/>
          <w:sz w:val="24"/>
          <w:szCs w:val="24"/>
        </w:rPr>
        <w:t>01</w:t>
      </w:r>
      <w:r>
        <w:rPr>
          <w:rFonts w:cs="Calibri"/>
          <w:b w:val="false"/>
          <w:bCs w:val="false"/>
          <w:color w:val="000000"/>
          <w:sz w:val="24"/>
          <w:szCs w:val="24"/>
        </w:rPr>
        <w:t>.202</w:t>
      </w:r>
      <w:r>
        <w:rPr>
          <w:rFonts w:cs="Calibri"/>
          <w:b w:val="false"/>
          <w:bCs w:val="false"/>
          <w:color w:val="000000"/>
          <w:sz w:val="24"/>
          <w:szCs w:val="24"/>
        </w:rPr>
        <w:t xml:space="preserve">5 </w:t>
      </w:r>
      <w:r>
        <w:rPr>
          <w:rFonts w:cs="Calibri"/>
          <w:b w:val="false"/>
          <w:bCs w:val="false"/>
          <w:color w:val="000000"/>
          <w:sz w:val="24"/>
          <w:szCs w:val="24"/>
        </w:rPr>
        <w:t xml:space="preserve">r. do </w:t>
      </w:r>
      <w:r>
        <w:rPr>
          <w:rFonts w:cs="Calibri"/>
          <w:b w:val="false"/>
          <w:bCs w:val="false"/>
          <w:color w:val="000000"/>
          <w:sz w:val="24"/>
          <w:szCs w:val="24"/>
        </w:rPr>
        <w:t xml:space="preserve">27.01.2025 </w:t>
      </w:r>
      <w:r>
        <w:rPr>
          <w:rFonts w:cs="Calibri"/>
          <w:b w:val="false"/>
          <w:bCs w:val="false"/>
          <w:color w:val="000000"/>
          <w:sz w:val="24"/>
          <w:szCs w:val="24"/>
        </w:rPr>
        <w:t>r., w godzinach</w:t>
      </w:r>
      <w:r>
        <w:rPr>
          <w:bCs/>
          <w:color w:val="000000"/>
          <w:sz w:val="24"/>
          <w:szCs w:val="24"/>
        </w:rPr>
        <w:t xml:space="preserve">                           9:00 –  9:30 w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Urzędzie Skarbowym w Słupsku w pokoju 02</w:t>
      </w:r>
      <w:r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>.</w:t>
      </w:r>
    </w:p>
    <w:p>
      <w:pPr>
        <w:pStyle w:val="Standard"/>
        <w:spacing w:lineRule="auto" w:line="240" w:before="120" w:after="0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40" w:before="120" w:after="0"/>
        <w:jc w:val="both"/>
        <w:rPr>
          <w:rFonts w:cs="Calibri" w:cstheme="minorHAnsi"/>
        </w:rPr>
      </w:pPr>
      <w:r>
        <w:rPr>
          <w:rFonts w:cs="Calibri" w:cstheme="minorHAnsi"/>
          <w:bCs/>
          <w:sz w:val="24"/>
          <w:szCs w:val="24"/>
        </w:rPr>
        <w:t>Wadium nie jest wymagane</w:t>
      </w:r>
    </w:p>
    <w:p>
      <w:pPr>
        <w:pStyle w:val="Standard"/>
        <w:spacing w:lineRule="auto" w:line="276" w:before="120" w:after="0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>Sprzedaż nie jest opodatkowana podatkiem od towarów i usług.</w:t>
      </w:r>
    </w:p>
    <w:p>
      <w:pPr>
        <w:pStyle w:val="Normal"/>
        <w:suppressAutoHyphens w:val="false"/>
        <w:spacing w:lineRule="auto" w:line="276" w:before="120" w:after="0"/>
        <w:rPr>
          <w:rFonts w:ascii="Calibri" w:hAnsi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Prawo własności sprzedawanej ruchomości nabędzie osoba, która jako pierwsza złoży oświadczenie woli co do zakupu oferowanej ruchomości, spełniające wymagania co do ceny               i terminu wyznaczonego przez organ egzekucyjny i niezwłocznie dokona zapłaty gotówką pełnej  zaoferowanej kwoty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(nie niższej niż minimalna cena sprzedaży).</w:t>
      </w:r>
      <w:r>
        <w:rPr>
          <w:rFonts w:cs="Arial"/>
          <w:bCs/>
        </w:rPr>
        <w:t xml:space="preserve"> </w:t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/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>
          <w:bCs/>
          <w:sz w:val="24"/>
          <w:szCs w:val="24"/>
        </w:rPr>
        <w:t>Szczegółowe informacje można uzyskać w</w:t>
      </w:r>
      <w:r>
        <w:rPr>
          <w:bCs/>
          <w:color w:val="000000"/>
          <w:sz w:val="24"/>
          <w:szCs w:val="24"/>
        </w:rPr>
        <w:t xml:space="preserve"> Dziale  </w:t>
      </w:r>
      <w:r>
        <w:rPr>
          <w:bCs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ismaKAS"/>
        <w:spacing w:before="0" w:after="0"/>
        <w:contextualSpacing/>
        <w:rPr>
          <w:rFonts w:ascii="Calibri" w:hAnsi="Calibri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telefonicznie – pod numerem </w:t>
      </w:r>
      <w:r>
        <w:rPr>
          <w:bCs/>
        </w:rPr>
        <w:t xml:space="preserve">telefonu: </w:t>
        <w:br/>
      </w:r>
      <w:r>
        <w:rPr>
          <w:bCs/>
          <w:color w:val="000000"/>
        </w:rPr>
        <w:t>598447388</w:t>
      </w:r>
    </w:p>
    <w:p>
      <w:pPr>
        <w:pStyle w:val="TekstpismaKAS"/>
        <w:rPr>
          <w:rFonts w:ascii="Calibri" w:hAnsi="Calibri"/>
          <w:color w:themeColor="accent1" w:themeShade="bf" w:val="2F5496"/>
          <w:lang w:eastAsia="pl-PL"/>
        </w:rPr>
      </w:pPr>
      <w:r>
        <w:rPr>
          <w:color w:themeColor="accent1" w:themeShade="bf" w:val="2F5496"/>
          <w:lang w:eastAsia="pl-PL"/>
        </w:rPr>
      </w:r>
    </w:p>
    <w:p>
      <w:pPr>
        <w:pStyle w:val="TekstpismaKAS"/>
        <w:rPr>
          <w:rFonts w:ascii="Calibri" w:hAnsi="Calibri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elektronicznie – napisz na adres:</w:t>
      </w:r>
    </w:p>
    <w:p>
      <w:pPr>
        <w:pStyle w:val="TekstpismaKAS"/>
        <w:rPr>
          <w:rFonts w:ascii="Calibri" w:hAnsi="Calibri"/>
        </w:rPr>
      </w:pPr>
      <w:r>
        <w:rPr>
          <w:color w:val="000000"/>
        </w:rPr>
        <w:t>renata.wozniak@mf.gov.pl</w:t>
      </w:r>
    </w:p>
    <w:p>
      <w:pPr>
        <w:pStyle w:val="Standard"/>
        <w:spacing w:lineRule="auto" w:line="240" w:before="120" w:after="0"/>
        <w:rPr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5">
        <w:r>
          <w:rPr>
            <w:rStyle w:val="Style7"/>
            <w:rFonts w:cs="Calibri"/>
            <w:bCs/>
            <w:color w:val="0563C1"/>
            <w:sz w:val="24"/>
            <w:szCs w:val="24"/>
            <w:u w:val="single"/>
          </w:rPr>
          <w:t>https://www.pomorskie.kas.gov.pl</w:t>
        </w:r>
      </w:hyperlink>
      <w:r>
        <w:rPr>
          <w:bCs/>
          <w:sz w:val="24"/>
          <w:szCs w:val="24"/>
        </w:rPr>
        <w:t>,</w:t>
        <w:br/>
        <w:t>w zakładce ogłoszenia - obwieszczenia o licytacji.</w:t>
      </w:r>
    </w:p>
    <w:p>
      <w:pPr>
        <w:pStyle w:val="rdtytuKAS"/>
        <w:rPr>
          <w:rFonts w:ascii="Calibri" w:hAnsi="Calibri"/>
        </w:rPr>
      </w:pPr>
      <w:r>
        <w:rPr>
          <w:color w:val="C00000"/>
          <w:lang w:eastAsia="pl-PL"/>
        </w:rPr>
        <w:t xml:space="preserve">Przepisy prawa: </w:t>
      </w:r>
    </w:p>
    <w:p>
      <w:pPr>
        <w:pStyle w:val="TekstpismaKAS"/>
        <w:rPr/>
      </w:pPr>
      <w:r>
        <w:rPr>
          <w:lang w:eastAsia="pl-PL"/>
        </w:rPr>
        <w:t>Art. 108 ustawy z dnia 17 czerwca 1966 r. o postępowaniu egzekucyjnym w administracji (Dz.U. z 2023 r. poz. 2505, z późn. zm.).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0" distB="0" distL="0" distR="0" simplePos="0" locked="0" layoutInCell="1" allowOverlap="1" relativeHeight="2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5.05pt;height:24.1pt;mso-wrap-style:square;v-text-anchor:top;mso-position-vertical:top" wp14:anchorId="0209B819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70D1727D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="Calibri" w:cstheme="minorHAnsi"/>
      </w:rPr>
      <w:t>●</w:t>
    </w:r>
    <w:r>
      <w:rPr>
        <w:rFonts w:cs="Calibri"/>
      </w:rPr>
      <w:t xml:space="preserve"> ePUAP 1937qasavz/SkrytkaESP </w:t>
    </w:r>
  </w:p>
  <w:p>
    <w:pPr>
      <w:pStyle w:val="StopkaKAS"/>
      <w:rPr/>
    </w:pPr>
    <w:r>
      <w:rPr>
        <w:rFonts w:cs="Calibri"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Style7"/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>
    <w:pPr>
      <w:pStyle w:val="StopkaKAS"/>
      <w:rPr>
        <w:rFonts w:cs="Calibri"/>
      </w:rPr>
    </w:pPr>
    <w:r>
      <w:rPr>
        <w:rFonts w:cs="Calibri"/>
      </w:rPr>
      <w:t>Urząd Skarbowy w Słupsku, ul. Szczecińska 59, 76-200 Słupsk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mirrorMargins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Heading2">
    <w:name w:val="heading 2"/>
    <w:basedOn w:val="Normal"/>
    <w:next w:val="BodyText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Hipercze1" w:customStyle="1">
    <w:name w:val="Hiperłącze1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-wstpniesformatowanyZnak" w:customStyle="1">
    <w:name w:val="HTML - wstępnie sformatowany Znak"/>
    <w:basedOn w:val="DefaultParagraphFont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Footer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Heading1"/>
    <w:link w:val="TytupismaKASZnak"/>
    <w:qFormat/>
    <w:rsid w:val="00a847b9"/>
    <w:pPr>
      <w:spacing w:before="240" w:after="360"/>
      <w:contextualSpacing/>
    </w:pPr>
    <w:rPr>
      <w:rFonts w:cs="Calibri" w:cstheme="minorHAnsi"/>
    </w:rPr>
  </w:style>
  <w:style w:type="paragraph" w:styleId="TekstpismaKAS" w:customStyle="1">
    <w:name w:val="Tekst pisma KAS"/>
    <w:basedOn w:val="BodyText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Heading2"/>
    <w:qFormat/>
    <w:rsid w:val="00bb0ed5"/>
    <w:pPr>
      <w:spacing w:before="240" w:after="0"/>
      <w:contextualSpacing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hanging="284" w:left="426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hanging="1418" w:left="1418" w:right="4253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hanging="284" w:left="284"/>
    </w:pPr>
    <w:rPr/>
  </w:style>
  <w:style w:type="paragraph" w:styleId="Prawo" w:customStyle="1">
    <w:name w:val="Prawo"/>
    <w:basedOn w:val="BodyText"/>
    <w:qFormat/>
    <w:rsid w:val="00484d7f"/>
    <w:pPr>
      <w:pBdr>
        <w:left w:val="single" w:sz="4" w:space="8" w:color="000000"/>
      </w:pBdr>
      <w:spacing w:before="160" w:after="120"/>
      <w:ind w:left="454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6302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>
    <w:name w:val="western"/>
    <w:basedOn w:val="Normal"/>
    <w:qFormat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pomorskie.kas.gov.pl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gif"/><Relationship Id="rId2" Type="http://schemas.openxmlformats.org/officeDocument/2006/relationships/hyperlink" Target="https://www.pomorskie.kas.gov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LibreOffice/24.8.4.2$Windows_X86_64 LibreOffice_project/bb3cfa12c7b1bf994ecc5649a80400d06cd71002</Application>
  <AppVersion>15.0000</AppVersion>
  <Pages>2</Pages>
  <Words>345</Words>
  <Characters>2112</Characters>
  <CharactersWithSpaces>2574</CharactersWithSpaces>
  <Paragraphs>50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2024-08-08T05:50:00Z</dcterms:created>
  <dc:creator>Pietrucha Monika;Staszak Anetta;Urbala Andrzej</dc:creator>
  <dc:description/>
  <dc:language>pl-PL</dc:language>
  <cp:lastModifiedBy/>
  <cp:lastPrinted>2025-01-14T12:24:24Z</cp:lastPrinted>
  <dcterms:modified xsi:type="dcterms:W3CDTF">2025-01-14T12:24:28Z</dcterms:modified>
  <cp:revision>23</cp:revision>
  <dc:subject>Obwieszczenie o licytacji</dc:subject>
  <dc:title>Egzekucja z nieruchomości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LPManualFileClassification">
    <vt:lpwstr>{2755b7d9-e53d-4779-a40c-03797dcf43b3}</vt:lpwstr>
  </property>
  <property fmtid="{D5CDD505-2E9C-101B-9397-08002B2CF9AE}" pid="7" name="DaneJednostki1">
    <vt:lpwstr>$Nazwa Jednostki</vt:lpwstr>
  </property>
  <property fmtid="{D5CDD505-2E9C-101B-9397-08002B2CF9AE}" pid="8" name="DaneJednostki10">
    <vt:lpwstr>$NAZWA ORGANU</vt:lpwstr>
  </property>
  <property fmtid="{D5CDD505-2E9C-101B-9397-08002B2CF9AE}" pid="9" name="DaneJednostki11">
    <vt:lpwstr>$ePUAP</vt:lpwstr>
  </property>
  <property fmtid="{D5CDD505-2E9C-101B-9397-08002B2CF9AE}" pid="10" name="DaneJednostki12">
    <vt:lpwstr>$Dyrektor/Naczelnik - Linia 12</vt:lpwstr>
  </property>
  <property fmtid="{D5CDD505-2E9C-101B-9397-08002B2CF9AE}" pid="11" name="DaneJednostki13">
    <vt:lpwstr>$Urzędu/Izby - Linia 13</vt:lpwstr>
  </property>
  <property fmtid="{D5CDD505-2E9C-101B-9397-08002B2CF9AE}" pid="12" name="DaneJednostki14">
    <vt:lpwstr>$w Mieście - linia 14</vt:lpwstr>
  </property>
  <property fmtid="{D5CDD505-2E9C-101B-9397-08002B2CF9AE}" pid="13" name="DaneJednostki2">
    <vt:lpwstr>$Miejscowość</vt:lpwstr>
  </property>
  <property fmtid="{D5CDD505-2E9C-101B-9397-08002B2CF9AE}" pid="14" name="DaneJednostki3">
    <vt:lpwstr>$Kod Pocztowy</vt:lpwstr>
  </property>
  <property fmtid="{D5CDD505-2E9C-101B-9397-08002B2CF9AE}" pid="15" name="DaneJednostki4">
    <vt:lpwstr>$Ulica</vt:lpwstr>
  </property>
  <property fmtid="{D5CDD505-2E9C-101B-9397-08002B2CF9AE}" pid="16" name="DaneJednostki5">
    <vt:lpwstr>$Nr Domu</vt:lpwstr>
  </property>
  <property fmtid="{D5CDD505-2E9C-101B-9397-08002B2CF9AE}" pid="17" name="DaneJednostki6">
    <vt:lpwstr>$Telefon</vt:lpwstr>
  </property>
  <property fmtid="{D5CDD505-2E9C-101B-9397-08002B2CF9AE}" pid="18" name="DaneJednostki7">
    <vt:lpwstr>$Fax</vt:lpwstr>
  </property>
  <property fmtid="{D5CDD505-2E9C-101B-9397-08002B2CF9AE}" pid="19" name="DaneJednostki8">
    <vt:lpwstr>$e-Mail</vt:lpwstr>
  </property>
  <property fmtid="{D5CDD505-2E9C-101B-9397-08002B2CF9AE}" pid="20" name="DaneJednostki9">
    <vt:lpwstr>$www.strona.pl</vt:lpwstr>
  </property>
  <property fmtid="{D5CDD505-2E9C-101B-9397-08002B2CF9AE}" pid="21" name="KodKreskowy">
    <vt:lpwstr>$Kod Kreskowy</vt:lpwstr>
  </property>
  <property fmtid="{D5CDD505-2E9C-101B-9397-08002B2CF9AE}" pid="22" name="MFCATEGORY">
    <vt:lpwstr>InformacjePubliczneInformacjeSektoraPublicznego</vt:lpwstr>
  </property>
  <property fmtid="{D5CDD505-2E9C-101B-9397-08002B2CF9AE}" pid="23" name="MFClassificationDate">
    <vt:lpwstr>2021-12-03T08:41:18.1260973+01:00</vt:lpwstr>
  </property>
  <property fmtid="{D5CDD505-2E9C-101B-9397-08002B2CF9AE}" pid="24" name="MFClassifiedBy">
    <vt:lpwstr>UxC4dwLulzfINJ8nQH+xvX5LNGipWa4BRSZhPgxsCvlfKoU0fxnIuCmhIX5qM2WnOcpIefOe4vJUA2Zr54lXSA==</vt:lpwstr>
  </property>
  <property fmtid="{D5CDD505-2E9C-101B-9397-08002B2CF9AE}" pid="25" name="MFClassifiedBySID">
    <vt:lpwstr>UxC4dwLulzfINJ8nQH+xvX5LNGipWa4BRSZhPgxsCvm42mrIC/DSDv0ggS+FjUN/2v1BBotkLlY5aAiEhoi6uX0qY6P02zQudLWe4cOsg52sMoeIqfw4M6Dzw7flOT2E</vt:lpwstr>
  </property>
  <property fmtid="{D5CDD505-2E9C-101B-9397-08002B2CF9AE}" pid="26" name="MFGRNItemId">
    <vt:lpwstr>GRN-daa7402e-1618-4f89-aaad-2ee3eae5b525</vt:lpwstr>
  </property>
  <property fmtid="{D5CDD505-2E9C-101B-9397-08002B2CF9AE}" pid="27" name="MFHash">
    <vt:lpwstr>RyM/xb+rSZupyivCRS2OUg3449q6yooTSYmRHY5dMo8=</vt:lpwstr>
  </property>
  <property fmtid="{D5CDD505-2E9C-101B-9397-08002B2CF9AE}" pid="28" name="MFRefresh">
    <vt:lpwstr>False</vt:lpwstr>
  </property>
  <property fmtid="{D5CDD505-2E9C-101B-9397-08002B2CF9AE}" pid="29" name="Stanowisko">
    <vt:lpwstr>$Stanowisko</vt:lpwstr>
  </property>
  <property fmtid="{D5CDD505-2E9C-101B-9397-08002B2CF9AE}" pid="30" name="TrescPisma">
    <vt:lpwstr>$Treść Pisma</vt:lpwstr>
  </property>
  <property fmtid="{D5CDD505-2E9C-101B-9397-08002B2CF9AE}" pid="31" name="UNPPisma">
    <vt:lpwstr>$UNP Pisma</vt:lpwstr>
  </property>
  <property fmtid="{D5CDD505-2E9C-101B-9397-08002B2CF9AE}" pid="32" name="ZnakSprawy">
    <vt:lpwstr>$Znak Sprawy</vt:lpwstr>
  </property>
  <property fmtid="{D5CDD505-2E9C-101B-9397-08002B2CF9AE}" pid="33" name="adresImie">
    <vt:lpwstr>$Imię adresata</vt:lpwstr>
  </property>
  <property fmtid="{D5CDD505-2E9C-101B-9397-08002B2CF9AE}" pid="34" name="adresKodPocztowy">
    <vt:lpwstr>$Kod Pocztowy</vt:lpwstr>
  </property>
  <property fmtid="{D5CDD505-2E9C-101B-9397-08002B2CF9AE}" pid="35" name="adresMiejscowosc">
    <vt:lpwstr>$Miejscowość</vt:lpwstr>
  </property>
  <property fmtid="{D5CDD505-2E9C-101B-9397-08002B2CF9AE}" pid="36" name="adresNIP">
    <vt:lpwstr>$NIP</vt:lpwstr>
  </property>
  <property fmtid="{D5CDD505-2E9C-101B-9397-08002B2CF9AE}" pid="37" name="adresNazwa">
    <vt:lpwstr>$Nazwa adresata</vt:lpwstr>
  </property>
  <property fmtid="{D5CDD505-2E9C-101B-9397-08002B2CF9AE}" pid="38" name="adresNazwisko">
    <vt:lpwstr>$Nazwisko adresata</vt:lpwstr>
  </property>
  <property fmtid="{D5CDD505-2E9C-101B-9397-08002B2CF9AE}" pid="39" name="adresNrDomu">
    <vt:lpwstr>$Nr Domu</vt:lpwstr>
  </property>
  <property fmtid="{D5CDD505-2E9C-101B-9397-08002B2CF9AE}" pid="40" name="adresNrLokalu">
    <vt:lpwstr>$Nr Lokalu</vt:lpwstr>
  </property>
  <property fmtid="{D5CDD505-2E9C-101B-9397-08002B2CF9AE}" pid="41" name="adresPESEL">
    <vt:lpwstr>$PESEL</vt:lpwstr>
  </property>
  <property fmtid="{D5CDD505-2E9C-101B-9397-08002B2CF9AE}" pid="42" name="adresUlica">
    <vt:lpwstr>$Ulica</vt:lpwstr>
  </property>
</Properties>
</file>