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ED" w:rsidRDefault="008406FE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AC2AED" w:rsidRDefault="008406F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AC2AED" w:rsidRDefault="008406FE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KOŚCIERZYNIE</w:t>
      </w:r>
    </w:p>
    <w:p w:rsidR="00AC2AED" w:rsidRDefault="00AC2AED">
      <w:pPr>
        <w:spacing w:after="0"/>
        <w:contextualSpacing/>
        <w:jc w:val="right"/>
        <w:rPr>
          <w:rFonts w:ascii="Lato" w:hAnsi="Lato"/>
        </w:rPr>
      </w:pPr>
    </w:p>
    <w:p w:rsidR="00AC2AED" w:rsidRDefault="008406FE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0" distB="71120" distL="121920" distR="114935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6435" cy="1270"/>
                <wp:effectExtent l="635" t="6350" r="0" b="6985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6480" cy="1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B5458" id="Łącznik prosty 2" o:spid="_x0000_s1026" alt="linia rozdzielająca" style="position:absolute;flip:y;z-index:8;visibility:visible;mso-wrap-style:square;mso-wrap-distance-left:9.6pt;mso-wrap-distance-top:0;mso-wrap-distance-right:9.05pt;mso-wrap-distance-bottom:5.6pt;mso-position-horizontal:absolute;mso-position-horizontal-relative:text;mso-position-vertical:absolute;mso-position-vertical-relative:text" from="0,2.85pt" to="454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 xml:space="preserve">Kościerzyna, 17 grudnia </w:t>
      </w:r>
      <w:r>
        <w:rPr>
          <w:rFonts w:ascii="Lato" w:hAnsi="Lato"/>
        </w:rPr>
        <w:t>2024 roku</w:t>
      </w:r>
    </w:p>
    <w:p w:rsidR="00AC2AED" w:rsidRDefault="008406FE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OBWIESZCZENIE O PIERWSZEJ LICYTACJI UDZIAŁU W NIERUCHOMOŚCI  </w:t>
      </w:r>
    </w:p>
    <w:p w:rsidR="00AC2AED" w:rsidRDefault="008406FE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Podaję do publicznej wiadomości informację o pierwszej licytacji udziału w nieruchomości.</w:t>
      </w:r>
    </w:p>
    <w:p w:rsidR="00AC2AED" w:rsidRDefault="008406FE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bCs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b w:val="0"/>
          <w:color w:val="000000"/>
          <w:sz w:val="24"/>
          <w:szCs w:val="24"/>
        </w:rPr>
        <w:t>14 lutego 2025 roku, godz. 10.00</w:t>
      </w:r>
    </w:p>
    <w:p w:rsidR="00AC2AED" w:rsidRDefault="008406FE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sz w:val="24"/>
          <w:szCs w:val="24"/>
          <w:lang w:val="fr-FR"/>
        </w:rPr>
        <w:tab/>
        <w:t>siedziba Urzędu Skarbowego w Kościerzynie, ul. Staszica 6, hol na pierwszym piętrze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bCs/>
          <w:color w:val="C00000"/>
        </w:rPr>
        <w:t xml:space="preserve">Przedmiot licytacji </w:t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udział nr 3 w wysokości ¼ w nieruchomości gruntowej stanowiącej zabudowaną działkę ewidencyjną nr 25/1 o pow. 336 m2, położonej w Kościerzynie przy ul. Gdańskiej 14, w obrębie miasta Kościerzyna, powita kościerski. Działka zabudowana jest murowanym, trzykondygnacyjnym, podpiwniczonym budynkiem mieszkalnym z usługami w poziomie parteru, o powierzchni zabudowy 199 m2. Dla nieruchomości Sąd Rejonowy w Kościerzynie, Wydział Ksiąg Wieczystych prowadzi Księgę wieczystą GD1E/00038932/8. 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bCs/>
          <w:color w:val="C00000"/>
        </w:rPr>
        <w:t>Imię i nazwisko zobowiązanego</w:t>
      </w:r>
      <w:r>
        <w:rPr>
          <w:rStyle w:val="Nagwek2Znak"/>
          <w:rFonts w:ascii="Lato" w:hAnsi="Lato"/>
          <w:bCs/>
          <w:color w:val="C00000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Gabriela Rutka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bCs/>
          <w:color w:val="C00000"/>
        </w:rPr>
        <w:t>Suma oszacowania</w:t>
      </w:r>
      <w:r>
        <w:rPr>
          <w:rStyle w:val="Nagwek2Znak"/>
          <w:rFonts w:ascii="Lato" w:hAnsi="Lato"/>
          <w:bCs/>
          <w:color w:val="C00000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129.250,00 zł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Cena wywoławcza</w:t>
      </w:r>
      <w:r>
        <w:rPr>
          <w:rStyle w:val="Nagwek2Znak"/>
          <w:rFonts w:ascii="Lato" w:hAnsi="Lato"/>
          <w:color w:val="C00000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cena wywoławcza stanowi ¾ sumy oszacowania i wynosi 96.937,50 zł.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Termin i miejsce oglądania nieruchomości oraz przeglądania akt egzekucyjnych:</w:t>
      </w:r>
      <w:r>
        <w:rPr>
          <w:rStyle w:val="Nagwek2Znak"/>
          <w:rFonts w:ascii="Lato" w:hAnsi="Lato"/>
          <w:color w:val="C00000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w terminie 14 dni przed dniem licytacji będzie można oglądać nieruchomość oraz przeglądać akta egzekucyjne w siedzibie Urzędu Skarbowego w Kościerzynie, ul. Staszica 6, pok. nr 16 w godzinach od 8.00 do 13.00 po uprzednim uzgodnieniu z organem egzekucyjnym (po nr telefonu 58 680 89 24). 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Wadium</w:t>
      </w:r>
      <w:r>
        <w:rPr>
          <w:rStyle w:val="Nagwek2Znak"/>
          <w:rFonts w:ascii="Lato" w:hAnsi="Lato"/>
          <w:color w:val="C00000"/>
        </w:rPr>
        <w:tab/>
      </w:r>
      <w:proofErr w:type="spellStart"/>
      <w:r>
        <w:rPr>
          <w:rStyle w:val="Nagwek2Znak"/>
          <w:rFonts w:ascii="Lato" w:hAnsi="Lato"/>
          <w:b w:val="0"/>
          <w:color w:val="000000"/>
          <w:sz w:val="24"/>
          <w:szCs w:val="24"/>
        </w:rPr>
        <w:t>wadium</w:t>
      </w:r>
      <w:proofErr w:type="spellEnd"/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stanowi 1/10 część oszacowanej wartości nieruchomości i wynosi 12.925,00 zł. Wadium składa się na rachunek organu egzekucyjnego w NBP O/O Gdańsk nr 03 1010 1140 0144 3013 9120 0000. Wadium uznaje się za złożone, jeżeli wpłata wadium zostanie uznana na rachunku organu egzekucyjnego najpóźniej w dniu poprzedzającym dzień licytacji, tj. najpóźniej w dniu 13 lutego 2025 roku. 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lastRenderedPageBreak/>
        <w:t xml:space="preserve">          Dodatkowe informacje</w:t>
      </w:r>
      <w:r>
        <w:rPr>
          <w:rStyle w:val="Nagwek2Znak"/>
          <w:rFonts w:ascii="Lato" w:hAnsi="Lato"/>
          <w:color w:val="C00000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prawa os</w:t>
      </w:r>
      <w:r>
        <w:rPr>
          <w:rFonts w:ascii="Lato" w:hAnsi="Lato"/>
          <w:color w:val="000000"/>
          <w:sz w:val="24"/>
          <w:szCs w:val="24"/>
        </w:rPr>
        <w:t>ób</w:t>
      </w:r>
      <w:r>
        <w:rPr>
          <w:rFonts w:ascii="Lato" w:hAnsi="Lato"/>
          <w:sz w:val="24"/>
          <w:szCs w:val="24"/>
        </w:rPr>
        <w:t xml:space="preserve"> trzecich nie będą przeszkodą do licytacji i przyznania nabywcy własności nieruchomości bez zastrzeżeń, jeżeli osoby te nie wystąpiły wcześniej o wyłączenie nieruchomości lub jej przynależności spod egzekucji. Użytkowania, służebności lub prawa dożywotnika, jeżeli nie są ujawnione w księdze wieczystej lub przez złożenie do zbioru dokumentów i nie zostaną zgłoszone najpóźniej na 3 dni przed rozpoczęciem licytacji, nie będą uwzględnione w dalszym toku egzekucji i wygasną z chwilą, w której postanowienie o przyznaniu własności stanie się ostateczne. Sprzedaż nie jest opodatkowana podatkiem od towarów i usług oraz podatkiem od czynności cywilnoprawnych. </w:t>
      </w:r>
    </w:p>
    <w:p w:rsidR="00AC2AED" w:rsidRDefault="008406FE">
      <w:pPr>
        <w:spacing w:before="240" w:after="240" w:line="240" w:lineRule="auto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 xml:space="preserve">Pouczenie </w:t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ab/>
        <w:t>na czynności organu egzekucyjnego dotyczące obwieszczenia o licytacji przysługuje skarga, którą można wnieść w terminie 14 dni od dnia ogłoszenia o licytacji</w:t>
      </w:r>
    </w:p>
    <w:p w:rsidR="00AC2AED" w:rsidRDefault="00AC2AED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4"/>
          <w:szCs w:val="24"/>
        </w:rPr>
      </w:pPr>
    </w:p>
    <w:p w:rsidR="00AC2AED" w:rsidRDefault="008406FE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AC2AED" w:rsidRDefault="008406FE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110w – art. 110z  ustawy z dnia 17 czerwca 1966 r. o postępowaniu egzekucyjnym w administracji (Dz.U. z 2023 r. poz. 2505, ze zmianami).</w:t>
      </w:r>
    </w:p>
    <w:p w:rsidR="00AC2AED" w:rsidRDefault="00AC2AED">
      <w:pPr>
        <w:pStyle w:val="TekstpismaKAS"/>
        <w:rPr>
          <w:rFonts w:ascii="Lato" w:hAnsi="Lato"/>
          <w:lang w:eastAsia="pl-PL"/>
        </w:rPr>
      </w:pPr>
    </w:p>
    <w:sectPr w:rsidR="00AC2AED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D3" w:rsidRDefault="00E436D3">
      <w:pPr>
        <w:spacing w:after="0" w:line="240" w:lineRule="auto"/>
      </w:pPr>
      <w:r>
        <w:separator/>
      </w:r>
    </w:p>
  </w:endnote>
  <w:endnote w:type="continuationSeparator" w:id="0">
    <w:p w:rsidR="00E436D3" w:rsidRDefault="00E4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ED" w:rsidRDefault="008406F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4BE9FF5F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1086485" cy="31242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6480" cy="31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2AED" w:rsidRDefault="008406F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598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A598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AC2AED" w:rsidRDefault="00AC2AE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0;margin-top:0;width:85.55pt;height:24.6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" o:allowincell="f" filled="f" stroked="f">
              <v:textbox>
                <w:txbxContent>
                  <w:p w:rsidR="00AC2AED" w:rsidRDefault="008406F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A598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A5989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AC2AED" w:rsidRDefault="00AC2AE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ED" w:rsidRDefault="008406FE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6440" cy="31242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480" cy="31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2AED" w:rsidRDefault="008406F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598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A598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AC2AED" w:rsidRDefault="00AC2AE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2pt;height:24.6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" o:allowincell="f" filled="f" stroked="f">
              <v:textbox>
                <w:txbxContent>
                  <w:p w:rsidR="00AC2AED" w:rsidRDefault="008406F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A598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A5989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AC2AED" w:rsidRDefault="00AC2AE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us.xxx@mf.gov.pl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proofErr w:type="spellStart"/>
    <w:r>
      <w:rPr>
        <w:rFonts w:cs="Calibri"/>
        <w:lang w:val="en-US"/>
      </w:rPr>
      <w:t>ePUAP</w:t>
    </w:r>
    <w:proofErr w:type="spellEnd"/>
    <w:r>
      <w:rPr>
        <w:rFonts w:cs="Calibri"/>
        <w:lang w:val="en-US"/>
      </w:rPr>
      <w:t xml:space="preserve"> xxx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http://www.xxx.kas.gov.pl/urzad-skarbowy-w-xxx</w:t>
    </w:r>
  </w:p>
  <w:p w:rsidR="00AC2AED" w:rsidRDefault="008406FE">
    <w:pPr>
      <w:pStyle w:val="StopkaKAS"/>
      <w:rPr>
        <w:rFonts w:cs="Calibri"/>
      </w:rPr>
    </w:pPr>
    <w:r>
      <w:rPr>
        <w:rFonts w:cs="Calibri"/>
      </w:rPr>
      <w:t>Urząd Skarbowy w XXX, ul. XXX, xx-xxx 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D3" w:rsidRDefault="00E436D3">
      <w:pPr>
        <w:spacing w:after="0" w:line="240" w:lineRule="auto"/>
      </w:pPr>
      <w:r>
        <w:separator/>
      </w:r>
    </w:p>
  </w:footnote>
  <w:footnote w:type="continuationSeparator" w:id="0">
    <w:p w:rsidR="00E436D3" w:rsidRDefault="00E4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ED" w:rsidRDefault="00AC2AED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969"/>
    <w:multiLevelType w:val="multilevel"/>
    <w:tmpl w:val="E466B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445E9E"/>
    <w:multiLevelType w:val="multilevel"/>
    <w:tmpl w:val="5E40374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9C0B68"/>
    <w:multiLevelType w:val="multilevel"/>
    <w:tmpl w:val="A7B090B6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D"/>
    <w:rsid w:val="007A5989"/>
    <w:rsid w:val="008406FE"/>
    <w:rsid w:val="008B1BBF"/>
    <w:rsid w:val="00AC2AED"/>
    <w:rsid w:val="00E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26E2F-5837-4666-B895-E377F20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2024-12-24T07:09:00Z</cp:lastPrinted>
  <dcterms:created xsi:type="dcterms:W3CDTF">2024-12-18T06:32:00Z</dcterms:created>
  <dcterms:modified xsi:type="dcterms:W3CDTF">2024-12-24T07:09:00Z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