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DACAB" w14:textId="16F3BD55" w:rsidR="00161B97" w:rsidRPr="00392B02" w:rsidRDefault="00161B97" w:rsidP="00392B02">
      <w:pPr>
        <w:pStyle w:val="Nagwek11"/>
        <w:spacing w:before="0" w:line="240" w:lineRule="auto"/>
        <w:rPr>
          <w:rFonts w:asciiTheme="minorBidi" w:hAnsiTheme="minorBidi" w:cstheme="minorBidi"/>
          <w:sz w:val="24"/>
          <w:szCs w:val="24"/>
        </w:rPr>
      </w:pPr>
      <w:bookmarkStart w:id="0" w:name="_GoBack"/>
      <w:bookmarkEnd w:id="0"/>
      <w:r w:rsidRPr="00392B02">
        <w:rPr>
          <w:rFonts w:asciiTheme="minorBidi" w:hAnsiTheme="minorBidi" w:cstheme="minorBidi"/>
          <w:sz w:val="24"/>
          <w:szCs w:val="24"/>
        </w:rPr>
        <w:t xml:space="preserve">OBWIESZCZENIE O </w:t>
      </w:r>
      <w:r w:rsidR="00392B02" w:rsidRPr="00392B02">
        <w:rPr>
          <w:rFonts w:asciiTheme="minorBidi" w:hAnsiTheme="minorBidi" w:cstheme="minorBidi"/>
          <w:sz w:val="24"/>
          <w:szCs w:val="24"/>
        </w:rPr>
        <w:t>TRZECIEJ</w:t>
      </w:r>
      <w:r w:rsidRPr="00392B02">
        <w:rPr>
          <w:rFonts w:asciiTheme="minorBidi" w:hAnsiTheme="minorBidi" w:cstheme="minorBidi"/>
          <w:sz w:val="24"/>
          <w:szCs w:val="24"/>
        </w:rPr>
        <w:t xml:space="preserve"> LICYTACJI NIERUCHOMOŚCI</w:t>
      </w:r>
    </w:p>
    <w:p w14:paraId="5EC5F4D6" w14:textId="77777777" w:rsidR="00161B97" w:rsidRPr="00392B02" w:rsidRDefault="00161B97" w:rsidP="00392B02">
      <w:pPr>
        <w:pStyle w:val="Tekstpodstawowy"/>
        <w:rPr>
          <w:rFonts w:asciiTheme="minorBidi" w:hAnsiTheme="minorBidi" w:cstheme="minorBidi"/>
          <w:szCs w:val="24"/>
        </w:rPr>
      </w:pPr>
    </w:p>
    <w:p w14:paraId="650F3ADE" w14:textId="77777777" w:rsidR="00392B02" w:rsidRPr="00392B02" w:rsidRDefault="00392B02" w:rsidP="00392B02">
      <w:pPr>
        <w:pStyle w:val="Standard"/>
        <w:spacing w:before="240"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392B02">
        <w:rPr>
          <w:rFonts w:asciiTheme="minorBidi" w:hAnsiTheme="minorBidi" w:cstheme="minorBidi"/>
          <w:bCs/>
          <w:sz w:val="24"/>
          <w:szCs w:val="24"/>
        </w:rPr>
        <w:t>Szanowni Państwo,</w:t>
      </w:r>
    </w:p>
    <w:p w14:paraId="14523151" w14:textId="7A4A76AC" w:rsidR="00392B02" w:rsidRPr="00392B02" w:rsidRDefault="00392B02" w:rsidP="00392B02">
      <w:pPr>
        <w:pStyle w:val="Standard"/>
        <w:spacing w:before="120" w:after="0" w:line="240" w:lineRule="auto"/>
        <w:rPr>
          <w:rFonts w:asciiTheme="minorBidi" w:hAnsiTheme="minorBidi" w:cstheme="minorBidi"/>
          <w:sz w:val="24"/>
          <w:szCs w:val="24"/>
        </w:rPr>
      </w:pPr>
      <w:r w:rsidRPr="00392B02">
        <w:rPr>
          <w:rFonts w:asciiTheme="minorBidi" w:hAnsiTheme="minorBidi" w:cstheme="minorBidi"/>
          <w:bCs/>
          <w:sz w:val="24"/>
          <w:szCs w:val="24"/>
        </w:rPr>
        <w:t xml:space="preserve">informuję o sprzedaży w drodze licytacji publicznej </w:t>
      </w:r>
      <w:r w:rsidRPr="00392B02">
        <w:rPr>
          <w:rFonts w:asciiTheme="minorBidi" w:hAnsiTheme="minorBidi" w:cstheme="minorBidi"/>
          <w:b/>
          <w:bCs/>
          <w:sz w:val="24"/>
          <w:szCs w:val="24"/>
        </w:rPr>
        <w:t>nieruchomości gruntowej zabudowanej położonej w Malborku przy ul</w:t>
      </w:r>
      <w:r>
        <w:rPr>
          <w:rFonts w:asciiTheme="minorBidi" w:hAnsiTheme="minorBidi" w:cstheme="minorBidi"/>
          <w:b/>
          <w:bCs/>
          <w:sz w:val="24"/>
          <w:szCs w:val="24"/>
        </w:rPr>
        <w:t>icy</w:t>
      </w:r>
      <w:r w:rsidRPr="00392B02">
        <w:rPr>
          <w:rFonts w:asciiTheme="minorBidi" w:hAnsiTheme="minorBidi" w:cstheme="minorBidi"/>
          <w:b/>
          <w:bCs/>
          <w:sz w:val="24"/>
          <w:szCs w:val="24"/>
        </w:rPr>
        <w:t xml:space="preserve"> Marii Curie-Skłodowskiej 11</w:t>
      </w:r>
      <w:r w:rsidRPr="00392B02">
        <w:rPr>
          <w:rFonts w:asciiTheme="minorBidi" w:hAnsiTheme="minorBidi" w:cstheme="minorBidi"/>
          <w:bCs/>
          <w:sz w:val="24"/>
          <w:szCs w:val="24"/>
        </w:rPr>
        <w:t xml:space="preserve"> na gruntach działki n</w:t>
      </w:r>
      <w:r>
        <w:rPr>
          <w:rFonts w:asciiTheme="minorBidi" w:hAnsiTheme="minorBidi" w:cstheme="minorBidi"/>
          <w:bCs/>
          <w:sz w:val="24"/>
          <w:szCs w:val="24"/>
        </w:rPr>
        <w:t>umer</w:t>
      </w:r>
      <w:r w:rsidRPr="00392B02">
        <w:rPr>
          <w:rFonts w:asciiTheme="minorBidi" w:hAnsiTheme="minorBidi" w:cstheme="minorBidi"/>
          <w:bCs/>
          <w:sz w:val="24"/>
          <w:szCs w:val="24"/>
        </w:rPr>
        <w:t xml:space="preserve"> 34/1 o pow</w:t>
      </w:r>
      <w:r>
        <w:rPr>
          <w:rFonts w:asciiTheme="minorBidi" w:hAnsiTheme="minorBidi" w:cstheme="minorBidi"/>
          <w:bCs/>
          <w:sz w:val="24"/>
          <w:szCs w:val="24"/>
        </w:rPr>
        <w:t>ierzchni</w:t>
      </w:r>
      <w:r w:rsidRPr="00392B02">
        <w:rPr>
          <w:rFonts w:asciiTheme="minorBidi" w:hAnsiTheme="minorBidi" w:cstheme="minorBidi"/>
          <w:bCs/>
          <w:sz w:val="24"/>
          <w:szCs w:val="24"/>
        </w:rPr>
        <w:t xml:space="preserve"> 0,0704 ha, dla której </w:t>
      </w:r>
      <w:r w:rsidRPr="00392B02">
        <w:rPr>
          <w:rFonts w:asciiTheme="minorBidi" w:eastAsiaTheme="majorEastAsia" w:hAnsiTheme="minorBidi" w:cstheme="minorBidi"/>
          <w:sz w:val="24"/>
          <w:szCs w:val="24"/>
        </w:rPr>
        <w:t xml:space="preserve">Sąd Rejonowy w Malborku V Wydział Ksiąg Wieczystych prowadzi </w:t>
      </w:r>
      <w:r w:rsidRPr="00392B02">
        <w:rPr>
          <w:rFonts w:asciiTheme="minorBidi" w:eastAsiaTheme="majorEastAsia" w:hAnsiTheme="minorBidi" w:cstheme="minorBidi"/>
          <w:b/>
          <w:bCs/>
          <w:sz w:val="24"/>
          <w:szCs w:val="24"/>
        </w:rPr>
        <w:t>księgę wieczystą n</w:t>
      </w:r>
      <w:r>
        <w:rPr>
          <w:rFonts w:asciiTheme="minorBidi" w:eastAsiaTheme="majorEastAsia" w:hAnsiTheme="minorBidi" w:cstheme="minorBidi"/>
          <w:b/>
          <w:bCs/>
          <w:sz w:val="24"/>
          <w:szCs w:val="24"/>
        </w:rPr>
        <w:t>umer</w:t>
      </w:r>
      <w:r w:rsidRPr="00392B02">
        <w:rPr>
          <w:rFonts w:asciiTheme="minorBidi" w:eastAsiaTheme="majorEastAsia" w:hAnsiTheme="minorBidi" w:cstheme="minorBidi"/>
          <w:b/>
          <w:bCs/>
          <w:sz w:val="24"/>
          <w:szCs w:val="24"/>
        </w:rPr>
        <w:t xml:space="preserve"> GD1M/00011802/1</w:t>
      </w:r>
      <w:r w:rsidRPr="00392B02">
        <w:rPr>
          <w:rFonts w:asciiTheme="minorBidi" w:eastAsiaTheme="majorEastAsia" w:hAnsiTheme="minorBidi" w:cstheme="minorBidi"/>
          <w:sz w:val="24"/>
          <w:szCs w:val="24"/>
        </w:rPr>
        <w:t>,</w:t>
      </w:r>
      <w:r w:rsidRPr="00392B02">
        <w:rPr>
          <w:rFonts w:asciiTheme="minorBidi" w:hAnsiTheme="minorBidi" w:cstheme="minorBidi"/>
          <w:sz w:val="24"/>
          <w:szCs w:val="24"/>
        </w:rPr>
        <w:t xml:space="preserve"> stanowiącej własność Pani Lidii Wajdy.</w:t>
      </w:r>
    </w:p>
    <w:p w14:paraId="303A9BA9" w14:textId="094E250F" w:rsidR="00392B02" w:rsidRPr="00392B02" w:rsidRDefault="00392B02" w:rsidP="00392B02">
      <w:pPr>
        <w:pStyle w:val="WW-Domylnie"/>
        <w:spacing w:before="120"/>
        <w:rPr>
          <w:rFonts w:asciiTheme="minorBidi" w:hAnsiTheme="minorBidi" w:cstheme="minorBidi"/>
          <w:szCs w:val="24"/>
        </w:rPr>
      </w:pPr>
      <w:r w:rsidRPr="00392B02">
        <w:rPr>
          <w:rFonts w:asciiTheme="minorBidi" w:hAnsiTheme="minorBidi" w:cstheme="minorBidi"/>
          <w:szCs w:val="24"/>
        </w:rPr>
        <w:t>Działka oznaczona jest w ewidencji gruntów symbolem B –tereny mieszkaniowe. Zabudowana jest budynkiem mieszkalnym, budynkiem niemieszkalnym transportu i łączności (w którym znajdują się trzy pomieszczenia garażowe) oraz budynkiem handlowym przylegającym do budynku mieszkalnego. Budynek handlowy położony w obrębie dwóch działek (działki n</w:t>
      </w:r>
      <w:r>
        <w:rPr>
          <w:rFonts w:asciiTheme="minorBidi" w:hAnsiTheme="minorBidi" w:cstheme="minorBidi"/>
          <w:szCs w:val="24"/>
        </w:rPr>
        <w:t>umer</w:t>
      </w:r>
      <w:r w:rsidRPr="00392B02">
        <w:rPr>
          <w:rFonts w:asciiTheme="minorBidi" w:hAnsiTheme="minorBidi" w:cstheme="minorBidi"/>
          <w:szCs w:val="24"/>
        </w:rPr>
        <w:t xml:space="preserve"> 34/1 i n</w:t>
      </w:r>
      <w:r>
        <w:rPr>
          <w:rFonts w:asciiTheme="minorBidi" w:hAnsiTheme="minorBidi" w:cstheme="minorBidi"/>
          <w:szCs w:val="24"/>
        </w:rPr>
        <w:t>umer</w:t>
      </w:r>
      <w:r w:rsidRPr="00392B02">
        <w:rPr>
          <w:rFonts w:asciiTheme="minorBidi" w:hAnsiTheme="minorBidi" w:cstheme="minorBidi"/>
          <w:szCs w:val="24"/>
        </w:rPr>
        <w:t xml:space="preserve"> 34/23) objęty jest inną księgą wieczystą i nie podlega tej sprzedaży. </w:t>
      </w:r>
    </w:p>
    <w:p w14:paraId="537274D1" w14:textId="77777777" w:rsidR="00392B02" w:rsidRPr="00392B02" w:rsidRDefault="00392B02" w:rsidP="00392B02">
      <w:pPr>
        <w:pStyle w:val="WW-Domylnie"/>
        <w:spacing w:before="120"/>
        <w:rPr>
          <w:rFonts w:asciiTheme="minorBidi" w:hAnsiTheme="minorBidi" w:cstheme="minorBidi"/>
          <w:szCs w:val="24"/>
        </w:rPr>
      </w:pPr>
      <w:r w:rsidRPr="00392B02">
        <w:rPr>
          <w:rFonts w:asciiTheme="minorBidi" w:hAnsiTheme="minorBidi" w:cstheme="minorBidi"/>
          <w:szCs w:val="24"/>
        </w:rPr>
        <w:t>Działka, na której znajduje się nieruchomość, nie jest objęta miejscowym planem zagospodarowania przestrzennego. Natomiast w Studium Uwarunkowań i Kierunków Zagospodarowania Przestrzennego nieruchomość znajduje się na terenie oznaczonym - Mieszkalnictwo.</w:t>
      </w:r>
    </w:p>
    <w:p w14:paraId="68F84845" w14:textId="6DBFF941" w:rsidR="00392B02" w:rsidRPr="00392B02" w:rsidRDefault="00392B02" w:rsidP="00392B02">
      <w:pPr>
        <w:spacing w:before="240" w:after="120"/>
        <w:rPr>
          <w:rFonts w:asciiTheme="minorBidi" w:hAnsiTheme="minorBidi" w:cstheme="minorBidi"/>
          <w:b/>
          <w:bCs/>
          <w:vertAlign w:val="superscript"/>
        </w:rPr>
      </w:pPr>
      <w:r w:rsidRPr="00392B02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Termin</w:t>
      </w:r>
      <w:r w:rsidRPr="00392B02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ab/>
      </w:r>
      <w:r w:rsidR="00654313">
        <w:rPr>
          <w:rStyle w:val="Nagwek2Znak"/>
          <w:rFonts w:asciiTheme="minorBidi" w:hAnsiTheme="minorBidi" w:cstheme="minorBidi"/>
          <w:b/>
          <w:bCs/>
          <w:iCs/>
          <w:color w:val="auto"/>
          <w:sz w:val="24"/>
          <w:szCs w:val="24"/>
        </w:rPr>
        <w:t>30</w:t>
      </w:r>
      <w:r w:rsidRPr="00392B02">
        <w:rPr>
          <w:rStyle w:val="Nagwek2Znak"/>
          <w:rFonts w:asciiTheme="minorBidi" w:hAnsiTheme="minorBidi" w:cstheme="minorBidi"/>
          <w:b/>
          <w:bCs/>
          <w:iCs/>
          <w:color w:val="auto"/>
          <w:sz w:val="24"/>
          <w:szCs w:val="24"/>
        </w:rPr>
        <w:t>.01.2025 rok</w:t>
      </w:r>
      <w:r w:rsidRPr="00392B02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, godz</w:t>
      </w:r>
      <w:r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 xml:space="preserve">ina </w:t>
      </w:r>
      <w:r w:rsidRPr="00392B02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12</w:t>
      </w:r>
      <w:r w:rsidRPr="00392B02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  <w:vertAlign w:val="superscript"/>
        </w:rPr>
        <w:t>00</w:t>
      </w:r>
    </w:p>
    <w:p w14:paraId="17F970CF" w14:textId="7B922CD6" w:rsidR="00392B02" w:rsidRPr="00392B02" w:rsidRDefault="00392B02" w:rsidP="00392B02">
      <w:pPr>
        <w:spacing w:before="120" w:after="120"/>
        <w:ind w:left="1418" w:hanging="1418"/>
        <w:rPr>
          <w:rFonts w:asciiTheme="minorBidi" w:hAnsiTheme="minorBidi" w:cstheme="minorBidi"/>
          <w:b/>
          <w:bCs/>
        </w:rPr>
      </w:pPr>
      <w:r w:rsidRPr="00392B02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Miejsce</w:t>
      </w:r>
      <w:r w:rsidRPr="00392B02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ab/>
      </w:r>
      <w:r w:rsidRPr="00392B02">
        <w:rPr>
          <w:rFonts w:asciiTheme="minorBidi" w:hAnsiTheme="minorBidi" w:cstheme="minorBidi"/>
          <w:b/>
          <w:bCs/>
        </w:rPr>
        <w:t>siedziba Urzędu Skarbowego w Malborku; ul. Kopernika 10, pok</w:t>
      </w:r>
      <w:r>
        <w:rPr>
          <w:rFonts w:asciiTheme="minorBidi" w:hAnsiTheme="minorBidi" w:cstheme="minorBidi"/>
          <w:b/>
          <w:bCs/>
        </w:rPr>
        <w:t xml:space="preserve">ój </w:t>
      </w:r>
      <w:r w:rsidRPr="00392B02">
        <w:rPr>
          <w:rFonts w:asciiTheme="minorBidi" w:hAnsiTheme="minorBidi" w:cstheme="minorBidi"/>
          <w:b/>
          <w:bCs/>
        </w:rPr>
        <w:t>113</w:t>
      </w:r>
    </w:p>
    <w:p w14:paraId="576984B2" w14:textId="15DDC1B7" w:rsidR="00392B02" w:rsidRPr="00392B02" w:rsidRDefault="00392B02" w:rsidP="00392B02">
      <w:pPr>
        <w:pStyle w:val="Tekstpodstawowy"/>
        <w:rPr>
          <w:rFonts w:asciiTheme="minorBidi" w:eastAsiaTheme="majorEastAsia" w:hAnsiTheme="minorBidi" w:cstheme="minorBidi"/>
          <w:b/>
          <w:bCs/>
          <w:szCs w:val="24"/>
        </w:rPr>
      </w:pPr>
      <w:r w:rsidRPr="00392B02">
        <w:rPr>
          <w:rFonts w:asciiTheme="minorBidi" w:hAnsiTheme="minorBidi" w:cstheme="minorBidi"/>
          <w:b/>
          <w:bCs/>
          <w:szCs w:val="24"/>
        </w:rPr>
        <w:t xml:space="preserve">Wartość szacunkowa       </w:t>
      </w:r>
      <w:r w:rsidR="00654313">
        <w:rPr>
          <w:rFonts w:asciiTheme="minorBidi" w:hAnsiTheme="minorBidi" w:cstheme="minorBidi"/>
          <w:b/>
          <w:bCs/>
          <w:szCs w:val="24"/>
        </w:rPr>
        <w:t>252</w:t>
      </w:r>
      <w:r w:rsidRPr="00392B02">
        <w:rPr>
          <w:rFonts w:asciiTheme="minorBidi" w:hAnsiTheme="minorBidi" w:cstheme="minorBidi"/>
          <w:b/>
          <w:bCs/>
          <w:szCs w:val="24"/>
        </w:rPr>
        <w:t>.000,00 zł</w:t>
      </w:r>
    </w:p>
    <w:p w14:paraId="06149628" w14:textId="51FA2AF8" w:rsidR="00392B02" w:rsidRPr="00392B02" w:rsidRDefault="00392B02" w:rsidP="00392B02">
      <w:pPr>
        <w:pStyle w:val="Tekstpodstawowy"/>
        <w:rPr>
          <w:rFonts w:asciiTheme="minorBidi" w:eastAsiaTheme="majorEastAsia" w:hAnsiTheme="minorBidi" w:cstheme="minorBidi"/>
          <w:b/>
          <w:bCs/>
          <w:szCs w:val="24"/>
        </w:rPr>
      </w:pPr>
      <w:r w:rsidRPr="00392B02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 xml:space="preserve">Cena wywołania      </w:t>
      </w:r>
      <w:r w:rsidR="00654313">
        <w:rPr>
          <w:rFonts w:asciiTheme="minorBidi" w:eastAsiaTheme="majorEastAsia" w:hAnsiTheme="minorBidi" w:cstheme="minorBidi"/>
          <w:b/>
          <w:bCs/>
          <w:szCs w:val="24"/>
        </w:rPr>
        <w:t>163.800,</w:t>
      </w:r>
      <w:r w:rsidRPr="00392B02">
        <w:rPr>
          <w:rFonts w:asciiTheme="minorBidi" w:eastAsiaTheme="majorEastAsia" w:hAnsiTheme="minorBidi" w:cstheme="minorBidi"/>
          <w:b/>
          <w:bCs/>
          <w:szCs w:val="24"/>
        </w:rPr>
        <w:t xml:space="preserve">00 zł </w:t>
      </w:r>
    </w:p>
    <w:p w14:paraId="5ED128D0" w14:textId="4B2A3946" w:rsidR="00392B02" w:rsidRPr="00392B02" w:rsidRDefault="00392B02" w:rsidP="00392B02">
      <w:pPr>
        <w:pStyle w:val="Tekstpodstawowy"/>
        <w:rPr>
          <w:rFonts w:asciiTheme="minorBidi" w:eastAsiaTheme="majorEastAsia" w:hAnsiTheme="minorBidi" w:cstheme="minorBidi"/>
          <w:b/>
          <w:bCs/>
          <w:szCs w:val="24"/>
        </w:rPr>
      </w:pPr>
      <w:r w:rsidRPr="00392B02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>Wadium</w:t>
      </w:r>
      <w:r w:rsidRPr="00392B02">
        <w:rPr>
          <w:rStyle w:val="Nagwek2Znak"/>
          <w:rFonts w:asciiTheme="minorBidi" w:hAnsiTheme="minorBidi" w:cstheme="minorBidi"/>
          <w:b/>
          <w:bCs/>
          <w:color w:val="auto"/>
          <w:sz w:val="24"/>
          <w:szCs w:val="24"/>
        </w:rPr>
        <w:tab/>
      </w:r>
      <w:r w:rsidR="00654313">
        <w:rPr>
          <w:rFonts w:asciiTheme="minorBidi" w:eastAsiaTheme="majorEastAsia" w:hAnsiTheme="minorBidi" w:cstheme="minorBidi"/>
          <w:b/>
          <w:bCs/>
          <w:szCs w:val="24"/>
        </w:rPr>
        <w:t>25.200</w:t>
      </w:r>
      <w:r w:rsidRPr="00392B02">
        <w:rPr>
          <w:rFonts w:asciiTheme="minorBidi" w:eastAsiaTheme="majorEastAsia" w:hAnsiTheme="minorBidi" w:cstheme="minorBidi"/>
          <w:b/>
          <w:bCs/>
          <w:szCs w:val="24"/>
        </w:rPr>
        <w:t>,00 zł</w:t>
      </w:r>
    </w:p>
    <w:p w14:paraId="19179AD1" w14:textId="77777777" w:rsidR="00392B02" w:rsidRPr="00392B02" w:rsidRDefault="00392B02" w:rsidP="00392B02">
      <w:pPr>
        <w:pStyle w:val="Standard"/>
        <w:spacing w:before="240"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392B02">
        <w:rPr>
          <w:rFonts w:asciiTheme="minorBidi" w:hAnsiTheme="minorBidi" w:cstheme="minorBidi"/>
          <w:bCs/>
          <w:sz w:val="24"/>
          <w:szCs w:val="24"/>
        </w:rPr>
        <w:t xml:space="preserve">Warunkiem przystąpienia do licytacji nieruchomości jest wpłata wadium. </w:t>
      </w:r>
      <w:r w:rsidRPr="00392B02">
        <w:rPr>
          <w:rFonts w:asciiTheme="minorBidi" w:hAnsiTheme="minorBidi" w:cstheme="minorBidi"/>
          <w:bCs/>
          <w:sz w:val="24"/>
          <w:szCs w:val="24"/>
        </w:rPr>
        <w:tab/>
      </w:r>
      <w:r w:rsidRPr="00392B02">
        <w:rPr>
          <w:rFonts w:asciiTheme="minorBidi" w:hAnsiTheme="minorBidi" w:cstheme="minorBidi"/>
          <w:bCs/>
          <w:sz w:val="24"/>
          <w:szCs w:val="24"/>
        </w:rPr>
        <w:tab/>
      </w:r>
    </w:p>
    <w:p w14:paraId="399B02F1" w14:textId="77777777" w:rsidR="00392B02" w:rsidRPr="00392B02" w:rsidRDefault="00392B02" w:rsidP="00392B02">
      <w:pPr>
        <w:pStyle w:val="TekstpismaKAS"/>
        <w:spacing w:before="0" w:line="240" w:lineRule="auto"/>
        <w:rPr>
          <w:rFonts w:asciiTheme="minorBidi" w:eastAsia="Times New Roman" w:hAnsiTheme="minorBidi" w:cstheme="minorBidi"/>
          <w:lang w:eastAsia="pl-PL"/>
        </w:rPr>
      </w:pPr>
      <w:r w:rsidRPr="00392B02">
        <w:rPr>
          <w:rFonts w:asciiTheme="minorBidi" w:eastAsia="Times New Roman" w:hAnsiTheme="minorBidi" w:cstheme="minorBidi"/>
          <w:lang w:eastAsia="pl-PL"/>
        </w:rPr>
        <w:t xml:space="preserve">Wadium proszę </w:t>
      </w:r>
      <w:r w:rsidRPr="00392B02">
        <w:rPr>
          <w:rFonts w:asciiTheme="minorBidi" w:hAnsiTheme="minorBidi" w:cstheme="minorBidi"/>
          <w:lang w:eastAsia="pl-PL"/>
        </w:rPr>
        <w:t>wpłacić na rachunek bankowy</w:t>
      </w:r>
      <w:r w:rsidRPr="00392B02">
        <w:rPr>
          <w:rFonts w:asciiTheme="minorBidi" w:eastAsia="Times New Roman" w:hAnsiTheme="minorBidi" w:cstheme="minorBidi"/>
          <w:lang w:eastAsia="pl-PL"/>
        </w:rPr>
        <w:t xml:space="preserve"> Naczelnika Urzędu Skarbowego w Malborku nr 21 1010 1140 0023 3613 9120 0000</w:t>
      </w:r>
      <w:r w:rsidRPr="00392B02">
        <w:rPr>
          <w:rFonts w:asciiTheme="minorBidi" w:hAnsiTheme="minorBidi" w:cstheme="minorBidi"/>
        </w:rPr>
        <w:t xml:space="preserve"> w NBP O/O Gdańsk</w:t>
      </w:r>
      <w:r w:rsidRPr="00392B02">
        <w:rPr>
          <w:rFonts w:asciiTheme="minorBidi" w:eastAsia="Times New Roman" w:hAnsiTheme="minorBidi" w:cstheme="minorBidi"/>
          <w:lang w:eastAsia="pl-PL"/>
        </w:rPr>
        <w:t xml:space="preserve">. W treści przelewu proszę zamieścić: „wadium, nr księgi wieczystej </w:t>
      </w:r>
      <w:r w:rsidRPr="00392B02">
        <w:rPr>
          <w:rFonts w:asciiTheme="minorBidi" w:hAnsiTheme="minorBidi" w:cstheme="minorBidi"/>
        </w:rPr>
        <w:t xml:space="preserve">nr </w:t>
      </w:r>
      <w:r w:rsidRPr="00392B02">
        <w:rPr>
          <w:rFonts w:asciiTheme="minorBidi" w:eastAsiaTheme="majorEastAsia" w:hAnsiTheme="minorBidi" w:cstheme="minorBidi"/>
        </w:rPr>
        <w:t>GD1M/00011802/1”.</w:t>
      </w:r>
      <w:r w:rsidRPr="00392B02">
        <w:rPr>
          <w:rFonts w:asciiTheme="minorBidi" w:eastAsia="Times New Roman" w:hAnsiTheme="minorBidi" w:cstheme="minorBidi"/>
          <w:lang w:eastAsia="pl-PL"/>
        </w:rPr>
        <w:t xml:space="preserve">  </w:t>
      </w:r>
    </w:p>
    <w:p w14:paraId="0ACCA82D" w14:textId="77777777" w:rsidR="00392B02" w:rsidRPr="00392B02" w:rsidRDefault="00392B02" w:rsidP="00392B02">
      <w:pPr>
        <w:pStyle w:val="TekstpismaKAS"/>
        <w:spacing w:line="240" w:lineRule="auto"/>
        <w:rPr>
          <w:rFonts w:asciiTheme="minorBidi" w:hAnsiTheme="minorBidi" w:cstheme="minorBidi"/>
          <w:lang w:eastAsia="pl-PL"/>
        </w:rPr>
      </w:pPr>
      <w:r w:rsidRPr="00392B02">
        <w:rPr>
          <w:rFonts w:asciiTheme="minorBidi" w:hAnsiTheme="minorBidi" w:cstheme="minorBidi"/>
          <w:lang w:eastAsia="pl-PL"/>
        </w:rPr>
        <w:t>Wadium uznam za złożone, jeżeli wpłata zostanie uznana na naszym rachunku najpóźniej w dniu poprzedzającym dzień licytacji.</w:t>
      </w:r>
    </w:p>
    <w:p w14:paraId="685C8AE8" w14:textId="77777777" w:rsidR="00392B02" w:rsidRPr="00392B02" w:rsidRDefault="00392B02" w:rsidP="00392B02">
      <w:pPr>
        <w:pStyle w:val="TekstpismaKAS"/>
        <w:spacing w:line="240" w:lineRule="auto"/>
        <w:rPr>
          <w:rFonts w:asciiTheme="minorBidi" w:hAnsiTheme="minorBidi" w:cstheme="minorBidi"/>
          <w:lang w:eastAsia="zh-CN"/>
        </w:rPr>
      </w:pPr>
      <w:r w:rsidRPr="00392B02">
        <w:rPr>
          <w:rFonts w:asciiTheme="minorBidi" w:hAnsiTheme="minorBidi" w:cstheme="minorBidi"/>
          <w:lang w:eastAsia="zh-CN"/>
        </w:rPr>
        <w:t xml:space="preserve">Zatrzymam wadium złożone przez licytanta, któremu udzielimy przybicia. </w:t>
      </w:r>
    </w:p>
    <w:p w14:paraId="4149C7D7" w14:textId="77777777" w:rsidR="00392B02" w:rsidRPr="00392B02" w:rsidRDefault="00392B02" w:rsidP="00392B02">
      <w:pPr>
        <w:pStyle w:val="TekstpismaKAS"/>
        <w:spacing w:line="240" w:lineRule="auto"/>
        <w:rPr>
          <w:rFonts w:asciiTheme="minorBidi" w:hAnsiTheme="minorBidi" w:cstheme="minorBidi"/>
          <w:lang w:eastAsia="zh-CN"/>
        </w:rPr>
      </w:pPr>
      <w:r w:rsidRPr="00392B02">
        <w:rPr>
          <w:rFonts w:asciiTheme="minorBidi" w:hAnsiTheme="minorBidi" w:cstheme="minorBidi"/>
          <w:lang w:eastAsia="zh-CN"/>
        </w:rPr>
        <w:t xml:space="preserve">Pozostałym licytantom zwrócę wadium nie później niż w terminie 7 dni roboczych od dnia licytacji. </w:t>
      </w:r>
    </w:p>
    <w:p w14:paraId="4684499D" w14:textId="77777777" w:rsidR="00392B02" w:rsidRPr="00392B02" w:rsidRDefault="00392B02" w:rsidP="00392B02">
      <w:pPr>
        <w:pStyle w:val="Standard"/>
        <w:spacing w:before="120"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92B02">
        <w:rPr>
          <w:rFonts w:asciiTheme="minorBidi" w:hAnsiTheme="minorBidi" w:cstheme="minorBidi"/>
          <w:b/>
          <w:bCs/>
          <w:sz w:val="24"/>
          <w:szCs w:val="24"/>
        </w:rPr>
        <w:t>Termin i miejsce oglądania nieruchomości</w:t>
      </w:r>
    </w:p>
    <w:p w14:paraId="5C08E2F3" w14:textId="64B010E6" w:rsidR="00392B02" w:rsidRPr="00392B02" w:rsidRDefault="00392B02" w:rsidP="00392B02">
      <w:pPr>
        <w:pStyle w:val="TekstpismaKAS"/>
        <w:spacing w:line="240" w:lineRule="auto"/>
        <w:rPr>
          <w:rFonts w:asciiTheme="minorBidi" w:hAnsiTheme="minorBidi" w:cstheme="minorBidi"/>
        </w:rPr>
      </w:pPr>
      <w:r w:rsidRPr="00392B02">
        <w:rPr>
          <w:rFonts w:asciiTheme="minorBidi" w:hAnsiTheme="minorBidi" w:cstheme="minorBidi"/>
        </w:rPr>
        <w:t>Nieruchomość można oglądać w terminie 14 dni przed dniem licytacji, w dni powszednie od godz</w:t>
      </w:r>
      <w:r>
        <w:rPr>
          <w:rFonts w:asciiTheme="minorBidi" w:hAnsiTheme="minorBidi" w:cstheme="minorBidi"/>
        </w:rPr>
        <w:t>iny</w:t>
      </w:r>
      <w:r w:rsidRPr="00392B02">
        <w:rPr>
          <w:rFonts w:asciiTheme="minorBidi" w:hAnsiTheme="minorBidi" w:cstheme="minorBidi"/>
        </w:rPr>
        <w:t xml:space="preserve"> 10:00 do godz</w:t>
      </w:r>
      <w:r>
        <w:rPr>
          <w:rFonts w:asciiTheme="minorBidi" w:hAnsiTheme="minorBidi" w:cstheme="minorBidi"/>
        </w:rPr>
        <w:t>iny</w:t>
      </w:r>
      <w:r w:rsidRPr="00392B02">
        <w:rPr>
          <w:rFonts w:asciiTheme="minorBidi" w:hAnsiTheme="minorBidi" w:cstheme="minorBidi"/>
        </w:rPr>
        <w:t xml:space="preserve"> 13:00, po wcześniejszym uzgodnieniu z organem egzekucyjnym. W tym też terminie – po wcześniejszym uzgodnieniu telefonicznym pod n</w:t>
      </w:r>
      <w:r>
        <w:rPr>
          <w:rFonts w:asciiTheme="minorBidi" w:hAnsiTheme="minorBidi" w:cstheme="minorBidi"/>
        </w:rPr>
        <w:t>umerem</w:t>
      </w:r>
      <w:r w:rsidRPr="00392B02">
        <w:rPr>
          <w:rFonts w:asciiTheme="minorBidi" w:hAnsiTheme="minorBidi" w:cstheme="minorBidi"/>
        </w:rPr>
        <w:t xml:space="preserve"> 55 270 22 28 – w Urzędzie Skarbowym w Malborku, pok</w:t>
      </w:r>
      <w:r>
        <w:rPr>
          <w:rFonts w:asciiTheme="minorBidi" w:hAnsiTheme="minorBidi" w:cstheme="minorBidi"/>
        </w:rPr>
        <w:t>ój</w:t>
      </w:r>
      <w:r w:rsidRPr="00392B02">
        <w:rPr>
          <w:rFonts w:asciiTheme="minorBidi" w:hAnsiTheme="minorBidi" w:cstheme="minorBidi"/>
        </w:rPr>
        <w:t xml:space="preserve"> 113, można przeglądać akta postępowania egzekucyjnego (protokół opisu i oszacowania nieruchomości, operat szacunkowy).</w:t>
      </w:r>
    </w:p>
    <w:p w14:paraId="5BF77917" w14:textId="77777777" w:rsidR="00392B02" w:rsidRPr="00392B02" w:rsidRDefault="00392B02" w:rsidP="00392B02">
      <w:pPr>
        <w:pStyle w:val="Standard"/>
        <w:spacing w:before="120"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92B02">
        <w:rPr>
          <w:rFonts w:asciiTheme="minorBidi" w:hAnsiTheme="minorBidi" w:cstheme="minorBidi"/>
          <w:b/>
          <w:bCs/>
          <w:sz w:val="24"/>
          <w:szCs w:val="24"/>
        </w:rPr>
        <w:t>Pozostałe informacje</w:t>
      </w:r>
    </w:p>
    <w:p w14:paraId="3FED4803" w14:textId="77777777" w:rsidR="00392B02" w:rsidRPr="00392B02" w:rsidRDefault="00392B02" w:rsidP="00392B02">
      <w:pPr>
        <w:pStyle w:val="Standard"/>
        <w:spacing w:before="120"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392B02">
        <w:rPr>
          <w:rFonts w:asciiTheme="minorBidi" w:hAnsiTheme="minorBidi" w:cstheme="minorBidi"/>
          <w:bCs/>
          <w:sz w:val="24"/>
          <w:szCs w:val="24"/>
        </w:rPr>
        <w:t xml:space="preserve">Sprzedaż </w:t>
      </w:r>
      <w:r w:rsidRPr="00392B02">
        <w:rPr>
          <w:rFonts w:asciiTheme="minorBidi" w:hAnsiTheme="minorBidi" w:cstheme="minorBidi"/>
          <w:bCs/>
          <w:iCs/>
          <w:sz w:val="24"/>
          <w:szCs w:val="24"/>
        </w:rPr>
        <w:t>nie jest</w:t>
      </w:r>
      <w:r w:rsidRPr="00392B02">
        <w:rPr>
          <w:rFonts w:asciiTheme="minorBidi" w:hAnsiTheme="minorBidi" w:cstheme="minorBidi"/>
          <w:bCs/>
          <w:sz w:val="24"/>
          <w:szCs w:val="24"/>
        </w:rPr>
        <w:t xml:space="preserve"> opodatkowana podatkiem od towarów i usług, ani podatkiem od czynności cywilnoprawnych.</w:t>
      </w:r>
    </w:p>
    <w:p w14:paraId="0CF08112" w14:textId="77777777" w:rsidR="00392B02" w:rsidRPr="00392B02" w:rsidRDefault="00392B02" w:rsidP="00392B02">
      <w:pPr>
        <w:pStyle w:val="Standard"/>
        <w:spacing w:before="120" w:after="0" w:line="240" w:lineRule="auto"/>
        <w:rPr>
          <w:rFonts w:asciiTheme="minorBidi" w:hAnsiTheme="minorBidi" w:cstheme="minorBidi"/>
          <w:sz w:val="24"/>
          <w:szCs w:val="24"/>
        </w:rPr>
      </w:pPr>
      <w:r w:rsidRPr="00392B02">
        <w:rPr>
          <w:rFonts w:asciiTheme="minorBidi" w:hAnsiTheme="minorBidi" w:cstheme="minorBidi"/>
          <w:sz w:val="24"/>
          <w:szCs w:val="24"/>
        </w:rPr>
        <w:lastRenderedPageBreak/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14:paraId="01944B30" w14:textId="77777777" w:rsidR="00392B02" w:rsidRPr="00392B02" w:rsidRDefault="00392B02" w:rsidP="00392B02">
      <w:pPr>
        <w:pStyle w:val="Standard"/>
        <w:spacing w:before="120" w:after="0" w:line="240" w:lineRule="auto"/>
        <w:rPr>
          <w:rFonts w:asciiTheme="minorBidi" w:hAnsiTheme="minorBidi" w:cstheme="minorBidi"/>
          <w:sz w:val="24"/>
          <w:szCs w:val="24"/>
        </w:rPr>
      </w:pPr>
      <w:r w:rsidRPr="00392B02">
        <w:rPr>
          <w:rFonts w:asciiTheme="minorBidi" w:hAnsiTheme="minorBidi" w:cstheme="minorBidi"/>
          <w:sz w:val="24"/>
          <w:szCs w:val="24"/>
        </w:rPr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14:paraId="31151408" w14:textId="77777777" w:rsidR="00392B02" w:rsidRPr="00392B02" w:rsidRDefault="00392B02" w:rsidP="00392B02">
      <w:pPr>
        <w:pStyle w:val="Standard"/>
        <w:spacing w:before="120" w:after="0" w:line="240" w:lineRule="auto"/>
        <w:rPr>
          <w:rFonts w:asciiTheme="minorBidi" w:hAnsiTheme="minorBidi" w:cstheme="minorBidi"/>
          <w:sz w:val="24"/>
          <w:szCs w:val="24"/>
        </w:rPr>
      </w:pPr>
      <w:r w:rsidRPr="00392B02">
        <w:rPr>
          <w:rFonts w:asciiTheme="minorBidi" w:hAnsiTheme="minorBidi" w:cstheme="minorBidi"/>
          <w:sz w:val="24"/>
          <w:szCs w:val="24"/>
        </w:rPr>
        <w:t>W licytacji nie mogą uczestniczyć osoby, o których mowa w art. 111d § 1 ustawy o postępowaniu egzekucyjnym w administracji.</w:t>
      </w:r>
    </w:p>
    <w:p w14:paraId="10AE351A" w14:textId="77777777" w:rsidR="00392B02" w:rsidRPr="00392B02" w:rsidRDefault="00392B02" w:rsidP="00392B02">
      <w:pPr>
        <w:pStyle w:val="Standard"/>
        <w:spacing w:before="120" w:line="240" w:lineRule="auto"/>
        <w:rPr>
          <w:rFonts w:asciiTheme="minorBidi" w:hAnsiTheme="minorBidi" w:cstheme="minorBidi"/>
          <w:sz w:val="24"/>
          <w:szCs w:val="24"/>
        </w:rPr>
      </w:pPr>
      <w:r w:rsidRPr="00392B02">
        <w:rPr>
          <w:rFonts w:asciiTheme="minorBidi" w:hAnsiTheme="minorBidi" w:cstheme="minorBidi"/>
          <w:sz w:val="24"/>
          <w:szCs w:val="24"/>
        </w:rPr>
        <w:t>Licytacja może zostać odwołana bez podania przyczyn.</w:t>
      </w:r>
    </w:p>
    <w:p w14:paraId="0637DC49" w14:textId="77777777" w:rsidR="00392B02" w:rsidRPr="00392B02" w:rsidRDefault="00392B02" w:rsidP="00392B02">
      <w:pPr>
        <w:pStyle w:val="Standard"/>
        <w:spacing w:before="120" w:line="240" w:lineRule="auto"/>
        <w:rPr>
          <w:rFonts w:asciiTheme="minorBidi" w:hAnsiTheme="minorBidi" w:cstheme="minorBidi"/>
          <w:sz w:val="24"/>
          <w:szCs w:val="24"/>
        </w:rPr>
      </w:pPr>
      <w:r w:rsidRPr="00392B02">
        <w:rPr>
          <w:rFonts w:asciiTheme="minorBidi" w:hAnsiTheme="minorBidi" w:cstheme="minorBidi"/>
          <w:sz w:val="24"/>
          <w:szCs w:val="24"/>
        </w:rPr>
        <w:t>Na czynności organu egzekucyjnego dotyczące obwieszczenia o licytacji przysługuje skarga. Skargę można wnieść do organu egzekucyjnego w terminie 14 dni od dnia ogłoszenia o licytacji.</w:t>
      </w:r>
    </w:p>
    <w:p w14:paraId="280A9056" w14:textId="77777777" w:rsidR="00392B02" w:rsidRPr="00392B02" w:rsidRDefault="00392B02" w:rsidP="00392B02">
      <w:pPr>
        <w:pStyle w:val="Standard"/>
        <w:spacing w:before="120" w:after="0" w:line="240" w:lineRule="auto"/>
        <w:rPr>
          <w:rFonts w:asciiTheme="minorBidi" w:hAnsiTheme="minorBidi" w:cstheme="minorBidi"/>
          <w:bCs/>
          <w:sz w:val="24"/>
          <w:szCs w:val="24"/>
        </w:rPr>
      </w:pPr>
      <w:r w:rsidRPr="00392B02">
        <w:rPr>
          <w:rFonts w:asciiTheme="minorBidi" w:hAnsiTheme="minorBidi" w:cstheme="minorBidi"/>
          <w:bCs/>
          <w:sz w:val="24"/>
          <w:szCs w:val="24"/>
        </w:rPr>
        <w:t>Szczegółowe informacje można uzyskać w Dziale</w:t>
      </w:r>
      <w:r w:rsidRPr="00392B02">
        <w:rPr>
          <w:rFonts w:asciiTheme="minorBidi" w:hAnsiTheme="minorBidi" w:cstheme="minorBidi"/>
          <w:bCs/>
          <w:color w:val="002060"/>
          <w:sz w:val="24"/>
          <w:szCs w:val="24"/>
        </w:rPr>
        <w:t xml:space="preserve"> </w:t>
      </w:r>
      <w:r w:rsidRPr="00392B02">
        <w:rPr>
          <w:rFonts w:asciiTheme="minorBidi" w:hAnsiTheme="minorBidi" w:cstheme="minorBidi"/>
          <w:bCs/>
          <w:sz w:val="24"/>
          <w:szCs w:val="24"/>
        </w:rPr>
        <w:t>Egzekucji Administracyjnej:</w:t>
      </w:r>
    </w:p>
    <w:p w14:paraId="384FEABA" w14:textId="77777777" w:rsidR="00392B02" w:rsidRPr="00392B02" w:rsidRDefault="00392B02" w:rsidP="00392B02">
      <w:pPr>
        <w:pStyle w:val="TekstpismaKAS"/>
        <w:spacing w:line="240" w:lineRule="auto"/>
        <w:rPr>
          <w:rFonts w:asciiTheme="minorBidi" w:hAnsiTheme="minorBidi" w:cstheme="minorBidi"/>
          <w:color w:val="2F5496" w:themeColor="accent1" w:themeShade="BF"/>
        </w:rPr>
      </w:pPr>
      <w:r w:rsidRPr="00392B02">
        <w:rPr>
          <w:rFonts w:asciiTheme="minorBidi" w:hAnsiTheme="minorBidi" w:cstheme="minorBidi"/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0CC6D33" wp14:editId="4D86132B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B02">
        <w:rPr>
          <w:rFonts w:asciiTheme="minorBidi" w:hAnsiTheme="minorBidi" w:cstheme="minorBidi"/>
        </w:rPr>
        <w:t xml:space="preserve">telefonicznie – pod numerem </w:t>
      </w:r>
      <w:r w:rsidRPr="00392B02">
        <w:rPr>
          <w:rFonts w:asciiTheme="minorBidi" w:hAnsiTheme="minorBidi" w:cstheme="minorBidi"/>
          <w:bCs/>
        </w:rPr>
        <w:t xml:space="preserve">telefonu: </w:t>
      </w:r>
      <w:r w:rsidRPr="00392B02">
        <w:rPr>
          <w:rFonts w:asciiTheme="minorBidi" w:hAnsiTheme="minorBidi" w:cstheme="minorBidi"/>
          <w:bCs/>
        </w:rPr>
        <w:br/>
      </w:r>
      <w:r w:rsidRPr="00392B02">
        <w:rPr>
          <w:rFonts w:asciiTheme="minorBidi" w:hAnsiTheme="minorBidi" w:cstheme="minorBidi"/>
        </w:rPr>
        <w:t>55 270 22 28</w:t>
      </w:r>
    </w:p>
    <w:p w14:paraId="6CECBB98" w14:textId="77777777" w:rsidR="00392B02" w:rsidRPr="00392B02" w:rsidRDefault="00392B02" w:rsidP="00392B02">
      <w:pPr>
        <w:pStyle w:val="TekstpismaKAS"/>
        <w:spacing w:line="240" w:lineRule="auto"/>
        <w:rPr>
          <w:rFonts w:asciiTheme="minorBidi" w:hAnsiTheme="minorBidi" w:cstheme="minorBidi"/>
        </w:rPr>
      </w:pPr>
      <w:r w:rsidRPr="00392B02">
        <w:rPr>
          <w:rFonts w:asciiTheme="minorBidi" w:hAnsiTheme="minorBidi" w:cstheme="minorBidi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2B9A4A10" wp14:editId="591821CD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183936755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B02">
        <w:rPr>
          <w:rFonts w:asciiTheme="minorBidi" w:hAnsiTheme="minorBidi" w:cstheme="minorBidi"/>
        </w:rPr>
        <w:t>elektronicznie – napisz na adres:</w:t>
      </w:r>
    </w:p>
    <w:p w14:paraId="50E5AC74" w14:textId="77777777" w:rsidR="00392B02" w:rsidRPr="00392B02" w:rsidRDefault="00392B02" w:rsidP="00392B02">
      <w:pPr>
        <w:pStyle w:val="TekstpismaKAS"/>
        <w:spacing w:line="240" w:lineRule="auto"/>
        <w:rPr>
          <w:rFonts w:asciiTheme="minorBidi" w:hAnsiTheme="minorBidi" w:cstheme="minorBidi"/>
        </w:rPr>
      </w:pPr>
      <w:r w:rsidRPr="00392B02">
        <w:rPr>
          <w:rFonts w:asciiTheme="minorBidi" w:hAnsiTheme="minorBidi" w:cstheme="minorBidi"/>
        </w:rPr>
        <w:t>anita.wojtysiak@mf.gov.pl</w:t>
      </w:r>
    </w:p>
    <w:p w14:paraId="1615D042" w14:textId="7C984343" w:rsidR="00392B02" w:rsidRPr="00392B02" w:rsidRDefault="00392B02" w:rsidP="00392B02">
      <w:pPr>
        <w:pStyle w:val="Standard"/>
        <w:spacing w:before="120" w:after="0" w:line="240" w:lineRule="auto"/>
        <w:rPr>
          <w:rFonts w:asciiTheme="minorBidi" w:hAnsiTheme="minorBidi" w:cstheme="minorBidi"/>
          <w:sz w:val="24"/>
          <w:szCs w:val="24"/>
        </w:rPr>
      </w:pPr>
      <w:r w:rsidRPr="00392B02">
        <w:rPr>
          <w:rFonts w:asciiTheme="minorBidi" w:hAnsiTheme="minorBidi" w:cstheme="minorBidi"/>
          <w:bCs/>
          <w:sz w:val="24"/>
          <w:szCs w:val="24"/>
        </w:rPr>
        <w:t>oraz na stronie:</w:t>
      </w:r>
      <w:r w:rsidRPr="00392B02">
        <w:rPr>
          <w:rFonts w:asciiTheme="minorBidi" w:hAnsiTheme="minorBidi" w:cstheme="minorBidi"/>
          <w:sz w:val="24"/>
          <w:szCs w:val="24"/>
        </w:rPr>
        <w:t xml:space="preserve"> </w:t>
      </w:r>
      <w:hyperlink r:id="rId8" w:history="1">
        <w:r w:rsidRPr="00392B02">
          <w:rPr>
            <w:rStyle w:val="Hipercze"/>
            <w:rFonts w:asciiTheme="minorBidi" w:hAnsiTheme="minorBidi" w:cstheme="minorBidi"/>
            <w:bCs/>
            <w:sz w:val="24"/>
            <w:szCs w:val="24"/>
          </w:rPr>
          <w:t>https://www.pomorskie.kas.gov.pl/urzad-skarbowy-w-malborku</w:t>
        </w:r>
      </w:hyperlink>
      <w:r w:rsidRPr="00392B02">
        <w:rPr>
          <w:rFonts w:asciiTheme="minorBidi" w:hAnsiTheme="minorBidi" w:cstheme="minorBidi"/>
          <w:bCs/>
          <w:sz w:val="24"/>
          <w:szCs w:val="24"/>
        </w:rPr>
        <w:t>,</w:t>
      </w:r>
      <w:r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392B02">
        <w:rPr>
          <w:rFonts w:asciiTheme="minorBidi" w:hAnsiTheme="minorBidi" w:cstheme="minorBidi"/>
          <w:bCs/>
          <w:sz w:val="24"/>
          <w:szCs w:val="24"/>
        </w:rPr>
        <w:t>w zakładce ogłoszenia - obwieszczenia o licytacji.</w:t>
      </w:r>
    </w:p>
    <w:p w14:paraId="5DE33FF4" w14:textId="77777777" w:rsidR="00392B02" w:rsidRPr="00392B02" w:rsidRDefault="00392B02" w:rsidP="00392B02">
      <w:pPr>
        <w:pStyle w:val="rdtytuKAS"/>
        <w:spacing w:line="240" w:lineRule="auto"/>
        <w:rPr>
          <w:rFonts w:asciiTheme="minorBidi" w:hAnsiTheme="minorBidi" w:cstheme="minorBidi"/>
          <w:color w:val="auto"/>
          <w:sz w:val="24"/>
          <w:szCs w:val="24"/>
          <w:lang w:eastAsia="pl-PL"/>
        </w:rPr>
      </w:pPr>
      <w:r w:rsidRPr="00392B02">
        <w:rPr>
          <w:rFonts w:asciiTheme="minorBidi" w:hAnsiTheme="minorBidi" w:cstheme="minorBidi"/>
          <w:color w:val="auto"/>
          <w:sz w:val="24"/>
          <w:szCs w:val="24"/>
          <w:lang w:eastAsia="pl-PL"/>
        </w:rPr>
        <w:t xml:space="preserve">Przepisy prawa: </w:t>
      </w:r>
    </w:p>
    <w:p w14:paraId="72195485" w14:textId="77777777" w:rsidR="00392B02" w:rsidRPr="00392B02" w:rsidRDefault="00392B02" w:rsidP="00392B02">
      <w:pPr>
        <w:pStyle w:val="TekstpismaKAS"/>
        <w:spacing w:line="240" w:lineRule="auto"/>
        <w:rPr>
          <w:rFonts w:asciiTheme="minorBidi" w:hAnsiTheme="minorBidi" w:cstheme="minorBidi"/>
          <w:lang w:eastAsia="pl-PL"/>
        </w:rPr>
      </w:pPr>
      <w:r w:rsidRPr="00392B02">
        <w:rPr>
          <w:rFonts w:asciiTheme="minorBidi" w:hAnsiTheme="minorBidi" w:cstheme="minorBidi"/>
        </w:rPr>
        <w:t xml:space="preserve">Art. 110w §1 i § 3, art. 110z, art. 111, art. 111d </w:t>
      </w:r>
      <w:r w:rsidRPr="00392B02">
        <w:rPr>
          <w:rFonts w:asciiTheme="minorBidi" w:hAnsiTheme="minorBidi" w:cstheme="minorBidi"/>
          <w:lang w:eastAsia="pl-PL"/>
        </w:rPr>
        <w:t xml:space="preserve">ustawy z dnia 17 czerwca 1966 r. </w:t>
      </w:r>
      <w:r w:rsidRPr="00392B02">
        <w:rPr>
          <w:rFonts w:asciiTheme="minorBidi" w:hAnsiTheme="minorBidi" w:cstheme="minorBidi"/>
          <w:lang w:eastAsia="pl-PL"/>
        </w:rPr>
        <w:br/>
        <w:t>o postępowaniu egzekucyjnym w administracji (Dz.U. z 2023 r. poz. 2505, ze zm.).</w:t>
      </w:r>
    </w:p>
    <w:p w14:paraId="16C90972" w14:textId="77777777" w:rsidR="00392B02" w:rsidRDefault="00392B02" w:rsidP="00392B02">
      <w:pPr>
        <w:pStyle w:val="Standard"/>
        <w:spacing w:before="288" w:after="0" w:line="240" w:lineRule="auto"/>
        <w:rPr>
          <w:rFonts w:asciiTheme="minorBidi" w:hAnsiTheme="minorBidi" w:cstheme="minorBidi"/>
          <w:bCs/>
          <w:sz w:val="24"/>
          <w:szCs w:val="24"/>
        </w:rPr>
      </w:pPr>
    </w:p>
    <w:p w14:paraId="69D9D6B8" w14:textId="77777777" w:rsidR="00392B02" w:rsidRDefault="00392B02" w:rsidP="00694A5C">
      <w:pPr>
        <w:pStyle w:val="Standard"/>
        <w:spacing w:before="288" w:after="0" w:line="240" w:lineRule="auto"/>
        <w:rPr>
          <w:rFonts w:asciiTheme="minorBidi" w:hAnsiTheme="minorBidi" w:cstheme="minorBidi"/>
          <w:bCs/>
          <w:sz w:val="24"/>
          <w:szCs w:val="24"/>
        </w:rPr>
      </w:pPr>
    </w:p>
    <w:sectPr w:rsidR="00392B02" w:rsidSect="00161B97"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327C3" w14:textId="77777777" w:rsidR="00011931" w:rsidRDefault="00011931" w:rsidP="00696628">
      <w:r>
        <w:separator/>
      </w:r>
    </w:p>
  </w:endnote>
  <w:endnote w:type="continuationSeparator" w:id="0">
    <w:p w14:paraId="02D9F720" w14:textId="77777777" w:rsidR="00011931" w:rsidRDefault="00011931" w:rsidP="0069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F127" w14:textId="77777777" w:rsidR="00011931" w:rsidRDefault="00011931" w:rsidP="00696628">
      <w:r>
        <w:separator/>
      </w:r>
    </w:p>
  </w:footnote>
  <w:footnote w:type="continuationSeparator" w:id="0">
    <w:p w14:paraId="28B2D3B5" w14:textId="77777777" w:rsidR="00011931" w:rsidRDefault="00011931" w:rsidP="0069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F"/>
    <w:rsid w:val="00011931"/>
    <w:rsid w:val="00034FE9"/>
    <w:rsid w:val="0008005F"/>
    <w:rsid w:val="000E3E94"/>
    <w:rsid w:val="00132884"/>
    <w:rsid w:val="00156374"/>
    <w:rsid w:val="00161B97"/>
    <w:rsid w:val="001654AA"/>
    <w:rsid w:val="0017532B"/>
    <w:rsid w:val="0023296E"/>
    <w:rsid w:val="002A5775"/>
    <w:rsid w:val="002C0B63"/>
    <w:rsid w:val="00392B02"/>
    <w:rsid w:val="003D04E0"/>
    <w:rsid w:val="00433509"/>
    <w:rsid w:val="00452CFB"/>
    <w:rsid w:val="004609F2"/>
    <w:rsid w:val="0046417C"/>
    <w:rsid w:val="0051187C"/>
    <w:rsid w:val="005772C7"/>
    <w:rsid w:val="00583467"/>
    <w:rsid w:val="005B4FAE"/>
    <w:rsid w:val="005C1AC2"/>
    <w:rsid w:val="005D59BE"/>
    <w:rsid w:val="00622667"/>
    <w:rsid w:val="00654313"/>
    <w:rsid w:val="00694A5C"/>
    <w:rsid w:val="00696628"/>
    <w:rsid w:val="006A7A0D"/>
    <w:rsid w:val="006F4E34"/>
    <w:rsid w:val="007C1A1B"/>
    <w:rsid w:val="0080018B"/>
    <w:rsid w:val="00887B0F"/>
    <w:rsid w:val="008A26C2"/>
    <w:rsid w:val="008E178D"/>
    <w:rsid w:val="008F15FD"/>
    <w:rsid w:val="00C52B48"/>
    <w:rsid w:val="00E2721D"/>
    <w:rsid w:val="00EB67EF"/>
    <w:rsid w:val="00F01D08"/>
    <w:rsid w:val="00F25DCA"/>
    <w:rsid w:val="00F35161"/>
    <w:rsid w:val="00F5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9E51C"/>
  <w15:docId w15:val="{EDBA8D6F-A345-4EEA-A260-AFC25993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B6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B6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1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B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417C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417C"/>
    <w:rPr>
      <w:rFonts w:eastAsiaTheme="minorEastAsia"/>
      <w:color w:val="5A5A5A" w:themeColor="text1" w:themeTint="A5"/>
      <w:spacing w:val="15"/>
    </w:rPr>
  </w:style>
  <w:style w:type="paragraph" w:customStyle="1" w:styleId="WW-Domylnie">
    <w:name w:val="WW-Domyślnie"/>
    <w:qFormat/>
    <w:rsid w:val="002A577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61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61B97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61B97"/>
    <w:rPr>
      <w:rFonts w:eastAsia="Lato" w:cs="Lato"/>
      <w:sz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61B97"/>
    <w:rPr>
      <w:rFonts w:eastAsia="Lato" w:cstheme="minorHAnsi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61B97"/>
    <w:pPr>
      <w:widowControl w:val="0"/>
      <w:suppressAutoHyphens/>
      <w:spacing w:after="120"/>
    </w:pPr>
    <w:rPr>
      <w:rFonts w:asciiTheme="minorHAnsi" w:eastAsia="Lato" w:hAnsiTheme="minorHAnsi" w:cs="Lato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161B97"/>
    <w:rPr>
      <w:rFonts w:ascii="Cambria" w:eastAsia="Cambria" w:hAnsi="Cambria" w:cs="Times New Roman"/>
      <w:sz w:val="24"/>
      <w:szCs w:val="24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161B97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161B97"/>
    <w:pPr>
      <w:suppressAutoHyphens/>
      <w:spacing w:before="240" w:line="276" w:lineRule="auto"/>
      <w:contextualSpacing/>
      <w:outlineLvl w:val="9"/>
    </w:pPr>
    <w:rPr>
      <w:rFonts w:asciiTheme="minorHAnsi" w:hAnsiTheme="minorHAnsi" w:cstheme="minorHAnsi"/>
      <w:b/>
      <w:color w:val="E31837"/>
      <w:sz w:val="28"/>
    </w:rPr>
  </w:style>
  <w:style w:type="paragraph" w:customStyle="1" w:styleId="Standard">
    <w:name w:val="Standard"/>
    <w:qFormat/>
    <w:rsid w:val="00161B97"/>
    <w:pPr>
      <w:suppressAutoHyphens/>
      <w:spacing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link w:val="HTML-wstpniesformatowanyZnak"/>
    <w:qFormat/>
    <w:rsid w:val="00161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61B97"/>
    <w:rPr>
      <w:rFonts w:ascii="Courier New" w:eastAsia="Times New Roman" w:hAnsi="Courier New" w:cs="Courier New"/>
      <w:sz w:val="20"/>
      <w:szCs w:val="20"/>
    </w:rPr>
  </w:style>
  <w:style w:type="paragraph" w:customStyle="1" w:styleId="Nagwek11">
    <w:name w:val="Nagłówek 11"/>
    <w:basedOn w:val="Normalny"/>
    <w:next w:val="Normalny"/>
    <w:uiPriority w:val="9"/>
    <w:qFormat/>
    <w:rsid w:val="00161B97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rskie.kas.gov.pl/urzad-skarbowy-w-malbork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Wojtysiak Anita</dc:creator>
  <cp:keywords/>
  <dc:description/>
  <cp:lastModifiedBy>Wietrzyńska Dagmara</cp:lastModifiedBy>
  <cp:revision>2</cp:revision>
  <dcterms:created xsi:type="dcterms:W3CDTF">2024-12-10T13:56:00Z</dcterms:created>
  <dcterms:modified xsi:type="dcterms:W3CDTF">2024-12-10T13:56:00Z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2023-09-22T09:00:32.7376569+02:00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GRN-3d78d699-450c-48fe-a2cb-2f10ad9d61cb</vt:lpwstr>
  </property>
  <property fmtid="{D5CDD505-2E9C-101B-9397-08002B2CF9AE}" pid="7" name="MFHash">
    <vt:lpwstr>htBNhdG9/JiYTbWndEBBn97/aRcGNKGVZU4XGNX1QhM=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