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9F" w:rsidRDefault="00EE6C90">
      <w:pPr>
        <w:pStyle w:val="TytupismaKAS"/>
        <w:jc w:val="center"/>
      </w:pPr>
      <w:bookmarkStart w:id="0" w:name="_GoBack"/>
      <w:bookmarkEnd w:id="0"/>
      <w:r>
        <w:rPr>
          <w:rFonts w:ascii="Arial" w:hAnsi="Arial"/>
        </w:rPr>
        <w:t>ZAWIADOMIENIE O SPRZEDAŻY Z WOLNEJ RĘKI</w:t>
      </w:r>
    </w:p>
    <w:p w:rsidR="00670F9F" w:rsidRDefault="00670F9F">
      <w:pPr>
        <w:pStyle w:val="TytupismaKAS"/>
        <w:jc w:val="center"/>
        <w:rPr>
          <w:rFonts w:ascii="Arial" w:hAnsi="Arial"/>
        </w:rPr>
      </w:pPr>
    </w:p>
    <w:p w:rsidR="00670F9F" w:rsidRDefault="00EE6C90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:rsidR="00670F9F" w:rsidRDefault="00EE6C90">
      <w:pPr>
        <w:pStyle w:val="Standard"/>
        <w:spacing w:before="120" w:after="0" w:line="276" w:lineRule="auto"/>
        <w:jc w:val="both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informuję o sprzedaży z wolnej ręki ruchomości stanowiących własność Pana Leszka Krauze</w:t>
      </w:r>
    </w:p>
    <w:p w:rsidR="00670F9F" w:rsidRDefault="00EE6C90">
      <w:pPr>
        <w:spacing w:before="240" w:after="240" w:line="276" w:lineRule="auto"/>
        <w:rPr>
          <w:rStyle w:val="Nagwek2Znak"/>
          <w:rFonts w:ascii="Arial" w:hAnsi="Arial"/>
          <w:b w:val="0"/>
          <w:sz w:val="24"/>
          <w:szCs w:val="24"/>
        </w:rPr>
      </w:pPr>
      <w:r>
        <w:rPr>
          <w:rStyle w:val="Nagwek2Znak"/>
          <w:rFonts w:ascii="Arial" w:hAnsi="Arial"/>
        </w:rPr>
        <w:t xml:space="preserve">Termin: </w:t>
      </w:r>
      <w:r>
        <w:rPr>
          <w:rStyle w:val="Nagwek2Znak"/>
          <w:rFonts w:ascii="Arial" w:hAnsi="Arial"/>
          <w:b w:val="0"/>
          <w:sz w:val="24"/>
          <w:szCs w:val="24"/>
        </w:rPr>
        <w:t>d 19.12.2024 rok od godziny 10:00 i trwać będzie najpóźniej  do 23.12.2024 do godziny 12:00</w:t>
      </w:r>
    </w:p>
    <w:p w:rsidR="00670F9F" w:rsidRDefault="00EE6C90">
      <w:pPr>
        <w:spacing w:before="240" w:after="240" w:line="276" w:lineRule="auto"/>
        <w:ind w:left="1418" w:hanging="1418"/>
        <w:jc w:val="both"/>
      </w:pPr>
      <w:r>
        <w:rPr>
          <w:rStyle w:val="Nagwek2Znak"/>
          <w:rFonts w:ascii="Arial" w:hAnsi="Arial"/>
        </w:rPr>
        <w:t>Miejsce</w:t>
      </w:r>
      <w:r>
        <w:rPr>
          <w:rStyle w:val="Nagwek2Znak"/>
          <w:rFonts w:ascii="Arial" w:hAnsi="Arial"/>
          <w:color w:val="FF0000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4"/>
          <w:szCs w:val="24"/>
        </w:rPr>
        <w:t>Urząd Skarbowy w Malborku przy ulicy Kopernika 10</w:t>
      </w:r>
    </w:p>
    <w:p w:rsidR="00670F9F" w:rsidRDefault="00EE6C90">
      <w:pPr>
        <w:pStyle w:val="Nagwek2"/>
        <w:spacing w:line="240" w:lineRule="auto"/>
        <w:rPr>
          <w:rFonts w:ascii="Arial" w:hAnsi="Arial"/>
        </w:rPr>
      </w:pPr>
      <w:r>
        <w:rPr>
          <w:rFonts w:ascii="Arial" w:hAnsi="Arial" w:cs="Arial"/>
        </w:rPr>
        <w:t>Sprzedawane ruchomości</w:t>
      </w:r>
    </w:p>
    <w:p w:rsidR="00670F9F" w:rsidRDefault="00670F9F">
      <w:pPr>
        <w:pStyle w:val="Tekstpodstawowy"/>
        <w:rPr>
          <w:rFonts w:ascii="Arial" w:hAnsi="Arial"/>
        </w:rPr>
      </w:pPr>
    </w:p>
    <w:tbl>
      <w:tblPr>
        <w:tblW w:w="906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63"/>
        <w:gridCol w:w="3250"/>
        <w:gridCol w:w="2796"/>
        <w:gridCol w:w="2260"/>
      </w:tblGrid>
      <w:tr w:rsidR="00670F9F">
        <w:trPr>
          <w:trHeight w:val="75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minimalna</w:t>
            </w:r>
          </w:p>
        </w:tc>
      </w:tr>
      <w:tr w:rsidR="00670F9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9F" w:rsidRDefault="00670F9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</w:p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DAF FA LF55, r. prod. 2008, nr rej. ZSZ 11758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6200,00</w:t>
            </w:r>
          </w:p>
        </w:tc>
      </w:tr>
      <w:tr w:rsidR="00670F9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9F" w:rsidRDefault="00670F9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MERCEDES-BENZ ATEGO 1222L r. prod. 2009, nr rej. ZSZ 11763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42500,00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10625,00</w:t>
            </w:r>
          </w:p>
        </w:tc>
      </w:tr>
      <w:tr w:rsidR="00670F9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before="114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RENAULT-MIDLUM 210 r. prod. 2000, nr rej. ZSZ 11703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2600,00</w:t>
            </w:r>
          </w:p>
        </w:tc>
      </w:tr>
      <w:tr w:rsidR="00670F9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9F" w:rsidRDefault="00670F9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RENAULT-MIDLUM 180 r. prod. 2000, nr rej. ZSZ11653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3250,00</w:t>
            </w:r>
          </w:p>
        </w:tc>
      </w:tr>
      <w:tr w:rsidR="00670F9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9F" w:rsidRDefault="00670F9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DAF FA LF55 r. prod. 2007, nr rej. ZSZ 11721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6200,00</w:t>
            </w:r>
          </w:p>
        </w:tc>
      </w:tr>
      <w:tr w:rsidR="00670F9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9F" w:rsidRDefault="00670F9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DAF FA LF55 180 r. pro 2008, nr rej. ZSZ 11756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6200,00</w:t>
            </w:r>
          </w:p>
        </w:tc>
      </w:tr>
      <w:tr w:rsidR="00670F9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9F" w:rsidRDefault="00670F9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DAF FA LF55 180 r. prod. 2007, nr rej. ZSZ 11723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6200,00</w:t>
            </w:r>
          </w:p>
        </w:tc>
      </w:tr>
      <w:tr w:rsidR="00670F9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9F" w:rsidRDefault="00670F9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DAF FA LF55 180 r. prod. 2007, nr rej. ZSZ 12081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6200,00</w:t>
            </w:r>
          </w:p>
        </w:tc>
      </w:tr>
      <w:tr w:rsidR="00670F9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9F" w:rsidRDefault="00670F9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9.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MERCEDES-BENZ ATEGO 1222L r. prod. 2009, nr rej. ZSZ 11762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42500,00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8500,00</w:t>
            </w:r>
          </w:p>
        </w:tc>
      </w:tr>
      <w:tr w:rsidR="00670F9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9F" w:rsidRDefault="00670F9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RENAULT-MIDLUM 210 r.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prod. 2000, nr rej. ZSZ 11764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1950,00</w:t>
            </w:r>
          </w:p>
        </w:tc>
      </w:tr>
      <w:tr w:rsidR="00670F9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9F" w:rsidRDefault="00670F9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DAF FA LF55 r. prod. 2008, nr rej. ZSZ 11590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3100,00</w:t>
            </w:r>
          </w:p>
        </w:tc>
      </w:tr>
      <w:tr w:rsidR="00670F9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9F" w:rsidRDefault="00670F9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DAF FA LF55 180 r. prod. 2008, nr rej. ZSZ 11761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4650,00</w:t>
            </w:r>
          </w:p>
        </w:tc>
      </w:tr>
      <w:tr w:rsidR="00670F9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9F" w:rsidRDefault="00670F9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RENAULT MIDLUM 210r. prod. 2000, nr rej. ZSZ 11644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1950,00</w:t>
            </w:r>
          </w:p>
        </w:tc>
      </w:tr>
      <w:tr w:rsidR="00670F9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9F" w:rsidRDefault="00670F9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STAR 1142 r. prod. 1998, nr rej. ZSZ 11659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2000,00</w:t>
            </w:r>
          </w:p>
        </w:tc>
      </w:tr>
      <w:tr w:rsidR="00670F9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9F" w:rsidRDefault="00670F9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70F9F" w:rsidRDefault="00EE6C90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STAR 1142 r. prod. 1994, nr rej. ZSZ 11652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8500,00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9F" w:rsidRDefault="00EE6C90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1275,00</w:t>
            </w:r>
          </w:p>
        </w:tc>
      </w:tr>
    </w:tbl>
    <w:p w:rsidR="00670F9F" w:rsidRDefault="00670F9F">
      <w:pPr>
        <w:spacing w:line="240" w:lineRule="auto"/>
        <w:rPr>
          <w:rFonts w:ascii="Arial" w:hAnsi="Arial"/>
        </w:rPr>
      </w:pPr>
    </w:p>
    <w:p w:rsidR="00670F9F" w:rsidRDefault="00EE6C90">
      <w:pPr>
        <w:pStyle w:val="Standard"/>
        <w:spacing w:before="240"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 xml:space="preserve">Termin i miejsce </w:t>
      </w:r>
      <w:r>
        <w:rPr>
          <w:rFonts w:ascii="Arial" w:hAnsi="Arial"/>
          <w:b/>
          <w:bCs/>
          <w:sz w:val="28"/>
          <w:szCs w:val="28"/>
        </w:rPr>
        <w:t>oglądania ruchomości</w:t>
      </w:r>
    </w:p>
    <w:p w:rsidR="00670F9F" w:rsidRDefault="00EE6C90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Ruchomości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 </w:t>
      </w:r>
      <w:r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 xml:space="preserve"> nr tel. 55 270 22 88. </w:t>
      </w:r>
    </w:p>
    <w:p w:rsidR="00670F9F" w:rsidRDefault="00EE6C90">
      <w:pPr>
        <w:pStyle w:val="Standard"/>
        <w:spacing w:before="120" w:after="0" w:line="276" w:lineRule="auto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Warunki sprzedaży</w:t>
      </w:r>
    </w:p>
    <w:p w:rsidR="00670F9F" w:rsidRDefault="00EE6C90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Sprzedaż </w:t>
      </w:r>
      <w:r>
        <w:rPr>
          <w:rFonts w:ascii="Arial" w:hAnsi="Arial" w:cs="Times New Roman"/>
          <w:color w:val="000000" w:themeColor="text1"/>
          <w:sz w:val="24"/>
          <w:szCs w:val="24"/>
        </w:rPr>
        <w:t xml:space="preserve">ruchomości w drodze sprzedaży z wolnej ręki odbywać się będzie według kolejności zgłoszenia się </w:t>
      </w:r>
      <w:r>
        <w:rPr>
          <w:rFonts w:ascii="Arial" w:hAnsi="Arial" w:cs="Times New Roman"/>
          <w:color w:val="000000" w:themeColor="text1"/>
          <w:sz w:val="24"/>
          <w:szCs w:val="24"/>
        </w:rPr>
        <w:t>zainteresowanych jej nabyciem.</w:t>
      </w:r>
    </w:p>
    <w:p w:rsidR="00670F9F" w:rsidRDefault="00EE6C90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color w:val="000000" w:themeColor="text1"/>
          <w:sz w:val="24"/>
          <w:szCs w:val="24"/>
        </w:rPr>
        <w:t xml:space="preserve">Nabywcą ruchomości w drodze sprzedaży z wolnej ręki zostanie osoba, która pierwsza wyrazi chęć zakupu, a w przypadku zgłoszenia się w tym samym dniu i czasie kilku zainteresowanych, nabywcą zostanie  osoba lub podmiot, który </w:t>
      </w:r>
      <w:r>
        <w:rPr>
          <w:rFonts w:ascii="Arial" w:hAnsi="Arial" w:cs="Times New Roman"/>
          <w:bCs/>
          <w:color w:val="000000" w:themeColor="text1"/>
          <w:sz w:val="24"/>
          <w:szCs w:val="24"/>
        </w:rPr>
        <w:t>zaoferuje najwyższą cenę i dokona niezwłocznie zapłaty pełnej zaoferowanej kwoty.</w:t>
      </w:r>
    </w:p>
    <w:p w:rsidR="00670F9F" w:rsidRDefault="00EE6C90">
      <w:pPr>
        <w:pStyle w:val="Standard"/>
        <w:spacing w:before="12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:rsidR="00670F9F" w:rsidRDefault="00EE6C90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zastrzega sobie prawo odwołania sprzedaży bez podania przyczyny.</w:t>
      </w:r>
    </w:p>
    <w:p w:rsidR="00670F9F" w:rsidRDefault="00EE6C90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nie ponosi</w:t>
      </w:r>
      <w:r>
        <w:rPr>
          <w:rFonts w:ascii="Arial" w:hAnsi="Arial" w:cs="Arial"/>
          <w:sz w:val="24"/>
          <w:szCs w:val="24"/>
        </w:rPr>
        <w:t xml:space="preserve"> odpowiedzialności za stan techniczny i wady ukryte sprzedawanych ruchomości.</w:t>
      </w:r>
    </w:p>
    <w:p w:rsidR="00670F9F" w:rsidRDefault="00EE6C90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informacje można uzyskać w Dziale Egzekucji Administracyjnej:</w:t>
      </w:r>
    </w:p>
    <w:p w:rsidR="00670F9F" w:rsidRDefault="00670F9F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670F9F" w:rsidRDefault="00EE6C90">
      <w:pPr>
        <w:pStyle w:val="TekstpismaKAS"/>
        <w:rPr>
          <w:rFonts w:ascii="Arial" w:hAnsi="Arial"/>
        </w:rPr>
      </w:pPr>
      <w:r>
        <w:rPr>
          <w:noProof/>
          <w:lang w:eastAsia="pl-PL"/>
        </w:rPr>
        <w:drawing>
          <wp:anchor distT="0" distB="635" distL="114300" distR="114935" simplePos="0" relativeHeight="10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telefonicznie – pod numerem </w:t>
      </w:r>
      <w:r>
        <w:rPr>
          <w:rFonts w:ascii="Arial" w:hAnsi="Arial" w:cs="Arial"/>
          <w:bCs/>
        </w:rPr>
        <w:t xml:space="preserve">telefonu: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>55 270 22 88</w:t>
      </w:r>
    </w:p>
    <w:p w:rsidR="00670F9F" w:rsidRDefault="00670F9F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:rsidR="00670F9F" w:rsidRDefault="00EE6C90">
      <w:pPr>
        <w:pStyle w:val="TekstpismaKAS"/>
        <w:rPr>
          <w:rFonts w:ascii="Arial" w:hAnsi="Arial"/>
        </w:rPr>
      </w:pPr>
      <w:r>
        <w:rPr>
          <w:noProof/>
          <w:lang w:eastAsia="pl-PL"/>
        </w:rPr>
        <w:drawing>
          <wp:anchor distT="0" distB="0" distL="114300" distR="114300" simplePos="0" relativeHeight="9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elektronicznie – napisz na adres:</w:t>
      </w:r>
    </w:p>
    <w:p w:rsidR="00670F9F" w:rsidRDefault="00EE6C90">
      <w:pPr>
        <w:pStyle w:val="TekstpismaKAS"/>
        <w:rPr>
          <w:rFonts w:ascii="Arial" w:hAnsi="Arial" w:cs="Arial"/>
        </w:rPr>
      </w:pPr>
      <w:r>
        <w:rPr>
          <w:rStyle w:val="czeinternetowe"/>
          <w:rFonts w:ascii="Arial" w:hAnsi="Arial" w:cs="Arial"/>
          <w:color w:val="auto"/>
          <w:u w:val="none"/>
        </w:rPr>
        <w:t>dariusz.orlowski</w:t>
      </w:r>
      <w:hyperlink r:id="rId9">
        <w:r>
          <w:rPr>
            <w:rStyle w:val="czeinternetowe"/>
            <w:rFonts w:ascii="Arial" w:hAnsi="Arial" w:cs="Arial"/>
            <w:color w:val="auto"/>
            <w:u w:val="none"/>
          </w:rPr>
          <w:t>@mf.gov.pl</w:t>
        </w:r>
      </w:hyperlink>
    </w:p>
    <w:p w:rsidR="00670F9F" w:rsidRDefault="00EE6C90">
      <w:pPr>
        <w:pStyle w:val="Standard"/>
        <w:spacing w:before="120" w:after="0" w:line="276" w:lineRule="auto"/>
      </w:pPr>
      <w:r>
        <w:rPr>
          <w:rFonts w:ascii="Arial" w:hAnsi="Arial" w:cs="Arial"/>
          <w:bCs/>
          <w:sz w:val="24"/>
          <w:szCs w:val="24"/>
        </w:rPr>
        <w:t>oraz na stronie:</w:t>
      </w:r>
      <w:r>
        <w:rPr>
          <w:rFonts w:ascii="Arial" w:hAnsi="Arial" w:cs="Arial"/>
          <w:sz w:val="24"/>
          <w:szCs w:val="24"/>
        </w:rPr>
        <w:t xml:space="preserve"> </w:t>
      </w:r>
      <w:hyperlink r:id="rId10">
        <w:r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br/>
        <w:t xml:space="preserve">w zakładce ogłoszenia </w:t>
      </w:r>
      <w:r>
        <w:rPr>
          <w:rFonts w:ascii="Arial" w:hAnsi="Arial" w:cs="Arial"/>
          <w:bCs/>
          <w:sz w:val="24"/>
          <w:szCs w:val="24"/>
        </w:rPr>
        <w:t>- obwieszczenia o licytacji.</w:t>
      </w:r>
    </w:p>
    <w:p w:rsidR="00670F9F" w:rsidRDefault="00EE6C90">
      <w:pPr>
        <w:pStyle w:val="rdtytuKAS"/>
        <w:rPr>
          <w:rFonts w:ascii="Arial" w:hAnsi="Arial"/>
        </w:rPr>
      </w:pPr>
      <w:r>
        <w:rPr>
          <w:rFonts w:ascii="Arial" w:hAnsi="Arial" w:cs="Arial"/>
          <w:color w:val="auto"/>
          <w:lang w:eastAsia="pl-PL"/>
        </w:rPr>
        <w:t xml:space="preserve">Przepisy prawa: </w:t>
      </w:r>
    </w:p>
    <w:p w:rsidR="00670F9F" w:rsidRDefault="00EE6C90">
      <w:pPr>
        <w:pStyle w:val="TekstpismaKAS"/>
        <w:rPr>
          <w:rFonts w:ascii="Arial" w:hAnsi="Arial"/>
        </w:rPr>
      </w:pPr>
      <w:r>
        <w:rPr>
          <w:rFonts w:ascii="Arial" w:hAnsi="Arial" w:cs="Arial"/>
          <w:lang w:eastAsia="pl-PL"/>
        </w:rPr>
        <w:t>Art. 105 – art. 105a, art. 105c - 107 ustawy z dnia 17 czerwca 1966 r. o postępowaniu egzekucyjnym w administracji (Dz. U. z 2023 r. poz. 2505).</w:t>
      </w:r>
      <w:bookmarkStart w:id="1" w:name="_Hlk129178248"/>
      <w:bookmarkEnd w:id="1"/>
    </w:p>
    <w:p w:rsidR="00670F9F" w:rsidRDefault="00670F9F">
      <w:pPr>
        <w:pStyle w:val="TekstpismaKAS"/>
        <w:rPr>
          <w:rFonts w:ascii="Arial" w:hAnsi="Arial" w:cs="Arial"/>
          <w:lang w:eastAsia="pl-PL"/>
        </w:rPr>
      </w:pPr>
    </w:p>
    <w:p w:rsidR="00670F9F" w:rsidRDefault="00670F9F">
      <w:pPr>
        <w:pStyle w:val="Nagwek1"/>
        <w:spacing w:before="0" w:line="276" w:lineRule="auto"/>
        <w:rPr>
          <w:rFonts w:ascii="Arial" w:hAnsi="Arial"/>
        </w:rPr>
      </w:pPr>
    </w:p>
    <w:sectPr w:rsidR="00670F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C90" w:rsidRDefault="00EE6C90">
      <w:pPr>
        <w:spacing w:after="0" w:line="240" w:lineRule="auto"/>
      </w:pPr>
      <w:r>
        <w:separator/>
      </w:r>
    </w:p>
  </w:endnote>
  <w:endnote w:type="continuationSeparator" w:id="0">
    <w:p w:rsidR="00EE6C90" w:rsidRDefault="00EE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9F" w:rsidRDefault="00670F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9F" w:rsidRDefault="00EE6C90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C7E56A7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3085" cy="311785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600" cy="311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0F9F" w:rsidRDefault="00EE6C90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0351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490351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670F9F" w:rsidRDefault="00670F9F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7E56A7" id="Ramka1" o:spid="_x0000_s1026" style="position:absolute;left:0;text-align:left;margin-left:455pt;margin-top:-3.4pt;width:43.55pt;height:24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" o:allowincell="f" filled="f" stroked="f" strokeweight="0">
              <v:textbox>
                <w:txbxContent>
                  <w:p w:rsidR="00670F9F" w:rsidRDefault="00EE6C90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490351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490351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670F9F" w:rsidRDefault="00670F9F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9F" w:rsidRDefault="00EE6C90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C7E56A7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3085" cy="311785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600" cy="311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0F9F" w:rsidRDefault="00EE6C90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670F9F" w:rsidRDefault="00670F9F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455pt;margin-top:-3.4pt;width:43.45pt;height:24.45pt;mso-wrap-style:square;v-text-anchor:top" wp14:anchorId="6C7E56A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3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C90" w:rsidRDefault="00EE6C90">
      <w:pPr>
        <w:spacing w:after="0" w:line="240" w:lineRule="auto"/>
      </w:pPr>
      <w:r>
        <w:separator/>
      </w:r>
    </w:p>
  </w:footnote>
  <w:footnote w:type="continuationSeparator" w:id="0">
    <w:p w:rsidR="00EE6C90" w:rsidRDefault="00EE6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9F" w:rsidRDefault="00670F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9F" w:rsidRDefault="00670F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9F" w:rsidRDefault="00670F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9F"/>
    <w:rsid w:val="00490351"/>
    <w:rsid w:val="00670F9F"/>
    <w:rsid w:val="00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BC3F3-5FAA-4EFD-955E-A46A050E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4E5B-E86C-49C0-850A-4DE4B45F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2023-08-11T12:11:00Z</cp:lastPrinted>
  <dcterms:created xsi:type="dcterms:W3CDTF">2024-12-10T07:15:00Z</dcterms:created>
  <dcterms:modified xsi:type="dcterms:W3CDTF">2024-12-10T07:15:00Z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