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602" w:type="dxa"/>
        <w:jc w:val="left"/>
        <w:tblInd w:w="-60" w:type="dxa"/>
        <w:tblLayout w:type="fixed"/>
        <w:tblCellMar>
          <w:top w:w="0" w:type="dxa"/>
          <w:left w:w="88" w:type="dxa"/>
          <w:bottom w:w="0" w:type="dxa"/>
          <w:right w:w="108" w:type="dxa"/>
        </w:tblCellMar>
        <w:tblLook w:firstRow="1" w:noVBand="1" w:lastRow="0" w:firstColumn="1" w:lastColumn="0" w:noHBand="0" w:val="04a0"/>
      </w:tblPr>
      <w:tblGrid>
        <w:gridCol w:w="2316"/>
        <w:gridCol w:w="5348"/>
        <w:gridCol w:w="1938"/>
      </w:tblGrid>
      <w:tr>
        <w:trPr>
          <w:trHeight w:val="708" w:hRule="atLeast"/>
          <w:cantSplit w:val="true"/>
        </w:trPr>
        <w:tc>
          <w:tcPr>
            <w:tcW w:w="2316" w:type="dxa"/>
            <w:vMerge w:val="restart"/>
            <w:tcBorders>
              <w:top w:val="single" w:sz="4" w:space="0" w:color="000001"/>
              <w:left w:val="single" w:sz="4" w:space="0" w:color="000001"/>
              <w:bottom w:val="single" w:sz="4" w:space="0" w:color="000001"/>
            </w:tcBorders>
            <w:shd w:color="auto" w:fill="auto" w:val="clear"/>
          </w:tcPr>
          <w:p>
            <w:pPr>
              <w:pStyle w:val="Lista"/>
              <w:widowControl w:val="false"/>
              <w:snapToGrid w:val="false"/>
              <w:spacing w:lineRule="atLeast" w:line="100" w:before="0" w:after="0"/>
              <w:rPr>
                <w:rFonts w:ascii="Arial" w:hAnsi="Arial" w:cs="Arial"/>
                <w:sz w:val="20"/>
                <w:szCs w:val="20"/>
              </w:rPr>
            </w:pPr>
            <w:r>
              <w:rPr>
                <w:rFonts w:cs="Arial" w:ascii="Arial" w:hAnsi="Arial"/>
                <w:sz w:val="20"/>
                <w:szCs w:val="20"/>
              </w:rPr>
              <w:drawing>
                <wp:anchor behindDoc="0" distT="0" distB="0" distL="0" distR="0" simplePos="0" locked="0" layoutInCell="1" allowOverlap="1" relativeHeight="2">
                  <wp:simplePos x="0" y="0"/>
                  <wp:positionH relativeFrom="column">
                    <wp:posOffset>0</wp:posOffset>
                  </wp:positionH>
                  <wp:positionV relativeFrom="paragraph">
                    <wp:posOffset>114300</wp:posOffset>
                  </wp:positionV>
                  <wp:extent cx="1341755" cy="81407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341755" cy="814070"/>
                          </a:xfrm>
                          <a:prstGeom prst="rect">
                            <a:avLst/>
                          </a:prstGeom>
                        </pic:spPr>
                      </pic:pic>
                    </a:graphicData>
                  </a:graphic>
                </wp:anchor>
              </w:drawing>
            </w:r>
          </w:p>
        </w:tc>
        <w:tc>
          <w:tcPr>
            <w:tcW w:w="5348" w:type="dxa"/>
            <w:tcBorders>
              <w:top w:val="single" w:sz="4" w:space="0" w:color="000001"/>
              <w:left w:val="single" w:sz="4" w:space="0" w:color="000001"/>
              <w:bottom w:val="single" w:sz="4" w:space="0" w:color="000001"/>
            </w:tcBorders>
            <w:shd w:color="auto" w:fill="BFBFBF" w:val="clear"/>
            <w:vAlign w:val="center"/>
          </w:tcPr>
          <w:p>
            <w:pPr>
              <w:pStyle w:val="Normal"/>
              <w:widowControl w:val="false"/>
              <w:spacing w:lineRule="atLeast" w:line="100" w:before="0" w:after="0"/>
              <w:jc w:val="center"/>
              <w:rPr>
                <w:rFonts w:ascii="Arial" w:hAnsi="Arial" w:cs="Arial"/>
                <w:sz w:val="20"/>
                <w:szCs w:val="20"/>
              </w:rPr>
            </w:pPr>
            <w:r>
              <w:rPr>
                <w:rFonts w:cs="Arial" w:ascii="Arial" w:hAnsi="Arial"/>
                <w:sz w:val="20"/>
                <w:szCs w:val="20"/>
              </w:rPr>
              <w:t>Karta Usług</w:t>
            </w:r>
          </w:p>
        </w:tc>
        <w:tc>
          <w:tcPr>
            <w:tcW w:w="1938" w:type="dxa"/>
            <w:tcBorders>
              <w:top w:val="single" w:sz="4" w:space="0" w:color="000001"/>
              <w:left w:val="single" w:sz="4" w:space="0" w:color="000001"/>
              <w:bottom w:val="single" w:sz="4" w:space="0" w:color="000001"/>
              <w:right w:val="single" w:sz="4" w:space="0" w:color="000001"/>
            </w:tcBorders>
            <w:shd w:color="auto" w:fill="F2F2F2" w:val="clear"/>
            <w:vAlign w:val="center"/>
          </w:tcPr>
          <w:p>
            <w:pPr>
              <w:pStyle w:val="Normal"/>
              <w:widowControl w:val="false"/>
              <w:spacing w:lineRule="atLeast" w:line="100" w:before="0" w:after="0"/>
              <w:jc w:val="center"/>
              <w:rPr/>
            </w:pPr>
            <w:r>
              <w:rPr>
                <w:rFonts w:cs="Arial" w:ascii="Arial" w:hAnsi="Arial"/>
                <w:sz w:val="20"/>
                <w:szCs w:val="20"/>
              </w:rPr>
              <w:t>K-10/3</w:t>
            </w:r>
          </w:p>
        </w:tc>
      </w:tr>
      <w:tr>
        <w:trPr>
          <w:trHeight w:val="677" w:hRule="atLeast"/>
          <w:cantSplit w:val="true"/>
        </w:trPr>
        <w:tc>
          <w:tcPr>
            <w:tcW w:w="2316" w:type="dxa"/>
            <w:vMerge w:val="continue"/>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Arial" w:hAnsi="Arial" w:cs="Arial"/>
                <w:sz w:val="20"/>
                <w:szCs w:val="20"/>
              </w:rPr>
            </w:pPr>
            <w:r>
              <w:rPr>
                <w:rFonts w:cs="Arial" w:ascii="Arial" w:hAnsi="Arial"/>
                <w:sz w:val="20"/>
                <w:szCs w:val="20"/>
              </w:rPr>
            </w:r>
          </w:p>
        </w:tc>
        <w:tc>
          <w:tcPr>
            <w:tcW w:w="5348" w:type="dxa"/>
            <w:tcBorders>
              <w:top w:val="single" w:sz="4" w:space="0" w:color="000001"/>
              <w:left w:val="single" w:sz="4" w:space="0" w:color="000001"/>
              <w:bottom w:val="single" w:sz="4" w:space="0" w:color="000001"/>
            </w:tcBorders>
            <w:shd w:color="auto" w:fill="BFBFBF" w:val="clear"/>
            <w:vAlign w:val="center"/>
          </w:tcPr>
          <w:p>
            <w:pPr>
              <w:pStyle w:val="Normal"/>
              <w:widowControl w:val="false"/>
              <w:snapToGrid w:val="false"/>
              <w:spacing w:lineRule="atLeast" w:line="100" w:before="0" w:after="0"/>
              <w:jc w:val="center"/>
              <w:rPr>
                <w:rFonts w:ascii="Arial" w:hAnsi="Arial" w:cs="Arial"/>
                <w:b/>
                <w:b/>
                <w:bCs/>
                <w:sz w:val="20"/>
                <w:szCs w:val="20"/>
              </w:rPr>
            </w:pPr>
            <w:r>
              <w:rPr>
                <w:rFonts w:cs="Arial" w:ascii="Arial" w:hAnsi="Arial"/>
                <w:b/>
                <w:bCs/>
                <w:sz w:val="20"/>
                <w:szCs w:val="20"/>
              </w:rPr>
            </w:r>
          </w:p>
          <w:p>
            <w:pPr>
              <w:pStyle w:val="Normal"/>
              <w:widowControl w:val="false"/>
              <w:snapToGrid w:val="false"/>
              <w:spacing w:lineRule="atLeast" w:line="100" w:before="0" w:after="0"/>
              <w:jc w:val="center"/>
              <w:rPr>
                <w:rFonts w:ascii="Arial" w:hAnsi="Arial" w:cs="Arial"/>
                <w:b/>
                <w:b/>
                <w:bCs/>
                <w:sz w:val="20"/>
                <w:szCs w:val="20"/>
              </w:rPr>
            </w:pPr>
            <w:r>
              <w:rPr>
                <w:rFonts w:cs="Arial" w:ascii="Arial" w:hAnsi="Arial"/>
                <w:b/>
                <w:bCs/>
                <w:sz w:val="20"/>
                <w:szCs w:val="20"/>
              </w:rPr>
              <w:t>Rozpoczęcie ewidencjonowania sprzedaży</w:t>
              <w:br/>
              <w:t xml:space="preserve"> za pośrednictwem kasy rejestrującej (fiskalnej)</w:t>
            </w:r>
          </w:p>
          <w:p>
            <w:pPr>
              <w:pStyle w:val="Normal"/>
              <w:widowControl w:val="false"/>
              <w:snapToGrid w:val="false"/>
              <w:spacing w:lineRule="atLeast" w:line="100" w:before="0" w:after="0"/>
              <w:jc w:val="center"/>
              <w:rPr/>
            </w:pPr>
            <w:r>
              <w:rPr>
                <w:rFonts w:cs="Arial" w:ascii="Arial" w:hAnsi="Arial"/>
                <w:b/>
                <w:bCs/>
                <w:sz w:val="20"/>
                <w:szCs w:val="20"/>
              </w:rPr>
              <w:t>(dot. kasy nie online)</w:t>
            </w:r>
          </w:p>
          <w:p>
            <w:pPr>
              <w:pStyle w:val="Normal"/>
              <w:widowControl w:val="false"/>
              <w:snapToGrid w:val="false"/>
              <w:spacing w:lineRule="atLeast" w:line="100" w:before="0" w:after="0"/>
              <w:jc w:val="center"/>
              <w:rPr>
                <w:rFonts w:ascii="Arial" w:hAnsi="Arial" w:cs="Arial"/>
                <w:b/>
                <w:b/>
                <w:bCs/>
                <w:sz w:val="20"/>
                <w:szCs w:val="20"/>
              </w:rPr>
            </w:pPr>
            <w:r>
              <w:rPr>
                <w:rFonts w:cs="Arial" w:ascii="Arial" w:hAnsi="Arial"/>
                <w:b/>
                <w:bCs/>
                <w:sz w:val="20"/>
                <w:szCs w:val="20"/>
              </w:rPr>
            </w:r>
          </w:p>
        </w:tc>
        <w:tc>
          <w:tcPr>
            <w:tcW w:w="1938" w:type="dxa"/>
            <w:tcBorders>
              <w:top w:val="single" w:sz="4" w:space="0" w:color="000001"/>
              <w:left w:val="single" w:sz="4" w:space="0" w:color="000001"/>
              <w:bottom w:val="single" w:sz="4" w:space="0" w:color="000001"/>
              <w:right w:val="single" w:sz="4" w:space="0" w:color="000001"/>
            </w:tcBorders>
            <w:shd w:color="auto" w:fill="F2F2F2" w:val="clear"/>
            <w:vAlign w:val="center"/>
          </w:tcPr>
          <w:p>
            <w:pPr>
              <w:pStyle w:val="Normal"/>
              <w:widowControl w:val="false"/>
              <w:spacing w:lineRule="atLeast" w:line="100" w:before="0" w:after="0"/>
              <w:jc w:val="center"/>
              <w:rPr/>
            </w:pPr>
            <w:r>
              <w:rPr>
                <w:rFonts w:cs="Arial" w:ascii="Arial" w:hAnsi="Arial"/>
                <w:sz w:val="20"/>
                <w:szCs w:val="20"/>
              </w:rPr>
              <w:t xml:space="preserve">Obowiązuje od </w:t>
            </w:r>
            <w:r>
              <w:rPr>
                <w:rFonts w:cs="Arial" w:ascii="Arial" w:hAnsi="Arial"/>
                <w:sz w:val="20"/>
                <w:szCs w:val="20"/>
              </w:rPr>
              <w:t>30</w:t>
            </w:r>
            <w:r>
              <w:rPr>
                <w:rFonts w:eastAsia="Calibri" w:cs="Arial" w:ascii="Arial" w:hAnsi="Arial"/>
                <w:color w:val="00000A"/>
                <w:kern w:val="0"/>
                <w:sz w:val="20"/>
                <w:szCs w:val="20"/>
                <w:lang w:val="pl-PL" w:eastAsia="zh-CN" w:bidi="ar-SA"/>
              </w:rPr>
              <w:t>.10.2024</w:t>
            </w:r>
            <w:r>
              <w:rPr>
                <w:rFonts w:cs="Arial" w:ascii="Arial" w:hAnsi="Arial"/>
                <w:sz w:val="20"/>
                <w:szCs w:val="20"/>
              </w:rPr>
              <w:t xml:space="preserve"> r.</w:t>
            </w:r>
          </w:p>
        </w:tc>
      </w:tr>
    </w:tbl>
    <w:p>
      <w:pPr>
        <w:pStyle w:val="Normal"/>
        <w:spacing w:before="0" w:after="0"/>
        <w:rPr/>
      </w:pPr>
      <w:r>
        <w:rPr/>
        <w:t xml:space="preserve"> </w:t>
      </w:r>
    </w:p>
    <w:tbl>
      <w:tblPr>
        <w:tblW w:w="9632" w:type="dxa"/>
        <w:jc w:val="left"/>
        <w:tblInd w:w="-60" w:type="dxa"/>
        <w:tblLayout w:type="fixed"/>
        <w:tblCellMar>
          <w:top w:w="0" w:type="dxa"/>
          <w:left w:w="88" w:type="dxa"/>
          <w:bottom w:w="0" w:type="dxa"/>
          <w:right w:w="108" w:type="dxa"/>
        </w:tblCellMar>
        <w:tblLook w:firstRow="1" w:noVBand="1" w:lastRow="0" w:firstColumn="1" w:lastColumn="0" w:noHBand="0" w:val="04a0"/>
      </w:tblPr>
      <w:tblGrid>
        <w:gridCol w:w="2313"/>
        <w:gridCol w:w="7318"/>
      </w:tblGrid>
      <w:tr>
        <w:trPr>
          <w:trHeight w:val="255" w:hRule="atLeast"/>
        </w:trPr>
        <w:tc>
          <w:tcPr>
            <w:tcW w:w="2313" w:type="dxa"/>
            <w:tcBorders>
              <w:top w:val="single" w:sz="4" w:space="0" w:color="000001"/>
              <w:left w:val="single" w:sz="4" w:space="0" w:color="000001"/>
              <w:bottom w:val="single" w:sz="4" w:space="0" w:color="000001"/>
            </w:tcBorders>
            <w:shd w:color="auto" w:fill="BFBFBF" w:val="clear"/>
            <w:vAlign w:val="center"/>
          </w:tcPr>
          <w:p>
            <w:pPr>
              <w:pStyle w:val="Normal"/>
              <w:widowControl w:val="false"/>
              <w:spacing w:lineRule="auto" w:line="240" w:before="85" w:after="85"/>
              <w:rPr>
                <w:rFonts w:ascii="Arial" w:hAnsi="Arial" w:cs="Arial"/>
                <w:sz w:val="20"/>
                <w:szCs w:val="20"/>
              </w:rPr>
            </w:pPr>
            <w:r>
              <w:rPr>
                <w:rFonts w:cs="Arial" w:ascii="Arial" w:hAnsi="Arial"/>
                <w:sz w:val="20"/>
                <w:szCs w:val="20"/>
              </w:rPr>
              <w:t>Co chcę załatwić?</w:t>
            </w:r>
          </w:p>
        </w:tc>
        <w:tc>
          <w:tcPr>
            <w:tcW w:w="731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85" w:after="85"/>
              <w:rPr>
                <w:rFonts w:ascii="Arial" w:hAnsi="Arial" w:cs="Arial"/>
                <w:sz w:val="20"/>
                <w:szCs w:val="20"/>
              </w:rPr>
            </w:pPr>
            <w:r>
              <w:rPr>
                <w:rFonts w:cs="Arial" w:ascii="Arial" w:hAnsi="Arial"/>
                <w:sz w:val="20"/>
                <w:szCs w:val="20"/>
              </w:rPr>
              <w:t>Zarejestrować kasę fiskalną (dot. kasy nie online)</w:t>
            </w:r>
          </w:p>
        </w:tc>
      </w:tr>
      <w:tr>
        <w:trPr>
          <w:trHeight w:val="255" w:hRule="atLeast"/>
        </w:trPr>
        <w:tc>
          <w:tcPr>
            <w:tcW w:w="2313" w:type="dxa"/>
            <w:tcBorders>
              <w:top w:val="single" w:sz="4" w:space="0" w:color="000001"/>
              <w:left w:val="single" w:sz="4" w:space="0" w:color="000001"/>
              <w:bottom w:val="single" w:sz="4" w:space="0" w:color="000001"/>
            </w:tcBorders>
            <w:shd w:color="auto" w:fill="BFBFBF" w:val="clear"/>
            <w:vAlign w:val="center"/>
          </w:tcPr>
          <w:p>
            <w:pPr>
              <w:pStyle w:val="Normal"/>
              <w:widowControl w:val="false"/>
              <w:snapToGrid w:val="false"/>
              <w:spacing w:lineRule="auto" w:line="240" w:before="85" w:after="85"/>
              <w:rPr>
                <w:rFonts w:ascii="Arial" w:hAnsi="Arial" w:cs="Arial"/>
                <w:sz w:val="20"/>
                <w:szCs w:val="20"/>
              </w:rPr>
            </w:pPr>
            <w:r>
              <w:rPr>
                <w:rFonts w:cs="Arial" w:ascii="Arial" w:hAnsi="Arial"/>
                <w:sz w:val="20"/>
                <w:szCs w:val="20"/>
              </w:rPr>
            </w:r>
          </w:p>
          <w:p>
            <w:pPr>
              <w:pStyle w:val="Normal"/>
              <w:widowControl w:val="false"/>
              <w:spacing w:lineRule="auto" w:line="240" w:before="85" w:after="85"/>
              <w:rPr>
                <w:rFonts w:ascii="Arial" w:hAnsi="Arial" w:cs="Arial"/>
                <w:sz w:val="20"/>
                <w:szCs w:val="20"/>
              </w:rPr>
            </w:pPr>
            <w:r>
              <w:rPr>
                <w:rFonts w:cs="Arial" w:ascii="Arial" w:hAnsi="Arial"/>
                <w:sz w:val="20"/>
                <w:szCs w:val="20"/>
              </w:rPr>
              <w:t>Kogo dotyczy?</w:t>
            </w:r>
          </w:p>
          <w:p>
            <w:pPr>
              <w:pStyle w:val="Normal"/>
              <w:widowControl w:val="false"/>
              <w:spacing w:lineRule="auto" w:line="240" w:before="85" w:after="85"/>
              <w:rPr>
                <w:rFonts w:ascii="Arial" w:hAnsi="Arial" w:cs="Arial"/>
                <w:sz w:val="20"/>
                <w:szCs w:val="20"/>
              </w:rPr>
            </w:pPr>
            <w:r>
              <w:rPr>
                <w:rFonts w:cs="Arial" w:ascii="Arial" w:hAnsi="Arial"/>
                <w:sz w:val="20"/>
                <w:szCs w:val="20"/>
              </w:rPr>
            </w:r>
          </w:p>
        </w:tc>
        <w:tc>
          <w:tcPr>
            <w:tcW w:w="731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numPr>
                <w:ilvl w:val="0"/>
                <w:numId w:val="2"/>
              </w:numPr>
              <w:snapToGrid w:val="false"/>
              <w:spacing w:lineRule="auto" w:line="240" w:before="85" w:after="85"/>
              <w:jc w:val="both"/>
              <w:rPr/>
            </w:pPr>
            <w:r>
              <w:rPr>
                <w:rFonts w:cs="Arial" w:ascii="Arial" w:hAnsi="Arial"/>
                <w:sz w:val="20"/>
                <w:szCs w:val="20"/>
              </w:rPr>
              <w:t>Podatnicy, których obroty ze sprzedaży, w danym roku podatkowym, na rzecz osób fizycznych nieprowadzących działalności gospodarczej oraz rolników ryczałtowych przekroczą kwotę 20 tys. zł. Obowiązek taki powstaje po upływie dwóch miesięcy, licząc od pierwszego dnia miesiąca, następującego po miesiącu, w którym podatnik przekroczył limit 20 tys. zł.</w:t>
            </w:r>
          </w:p>
          <w:p>
            <w:pPr>
              <w:pStyle w:val="Normal"/>
              <w:widowControl w:val="false"/>
              <w:numPr>
                <w:ilvl w:val="0"/>
                <w:numId w:val="2"/>
              </w:numPr>
              <w:snapToGrid w:val="false"/>
              <w:spacing w:lineRule="auto" w:line="240" w:before="85" w:after="85"/>
              <w:jc w:val="both"/>
              <w:rPr/>
            </w:pPr>
            <w:r>
              <w:rPr>
                <w:rFonts w:cs="Arial" w:ascii="Arial" w:hAnsi="Arial"/>
                <w:sz w:val="20"/>
                <w:szCs w:val="20"/>
              </w:rPr>
              <w:t>Podatnicy dokonujący czynności, przy wykonywaniu których bezwzględnie należy posiadać kasę fiskalną wymienieni w rozporządzeniu Ministra Finansów.</w:t>
            </w:r>
          </w:p>
          <w:p>
            <w:pPr>
              <w:pStyle w:val="Normal"/>
              <w:widowControl w:val="false"/>
              <w:numPr>
                <w:ilvl w:val="0"/>
                <w:numId w:val="2"/>
              </w:numPr>
              <w:snapToGrid w:val="false"/>
              <w:spacing w:lineRule="auto" w:line="240" w:before="85" w:after="85"/>
              <w:ind w:left="357" w:hanging="357"/>
              <w:jc w:val="both"/>
              <w:rPr>
                <w:rFonts w:ascii="Arial" w:hAnsi="Arial" w:cs="Arial"/>
                <w:sz w:val="20"/>
                <w:szCs w:val="20"/>
              </w:rPr>
            </w:pPr>
            <w:r>
              <w:rPr>
                <w:rFonts w:cs="Arial" w:ascii="Arial" w:hAnsi="Arial"/>
                <w:sz w:val="20"/>
                <w:szCs w:val="20"/>
              </w:rPr>
              <w:t>Podatników, którzy niezależnie od wysokości obrotów ze sprzedaży towarów i usług na rzecz osób nieprowadzących działalności gospodarczej   i rolników ryczałtowych dobrowolnie rejestrują kasę fiskalną.</w:t>
            </w:r>
          </w:p>
        </w:tc>
      </w:tr>
      <w:tr>
        <w:trPr>
          <w:trHeight w:val="255" w:hRule="atLeast"/>
        </w:trPr>
        <w:tc>
          <w:tcPr>
            <w:tcW w:w="2313" w:type="dxa"/>
            <w:tcBorders>
              <w:top w:val="single" w:sz="4" w:space="0" w:color="000001"/>
              <w:left w:val="single" w:sz="4" w:space="0" w:color="000001"/>
              <w:bottom w:val="single" w:sz="4" w:space="0" w:color="000001"/>
            </w:tcBorders>
            <w:shd w:color="auto" w:fill="BFBFBF" w:val="clear"/>
            <w:vAlign w:val="center"/>
          </w:tcPr>
          <w:p>
            <w:pPr>
              <w:pStyle w:val="Normal"/>
              <w:widowControl w:val="false"/>
              <w:spacing w:lineRule="auto" w:line="240" w:before="85" w:after="85"/>
              <w:rPr>
                <w:rFonts w:ascii="Arial" w:hAnsi="Arial" w:cs="Arial"/>
                <w:sz w:val="20"/>
                <w:szCs w:val="20"/>
              </w:rPr>
            </w:pPr>
            <w:r>
              <w:rPr>
                <w:rFonts w:cs="Arial" w:ascii="Arial" w:hAnsi="Arial"/>
                <w:sz w:val="20"/>
                <w:szCs w:val="20"/>
              </w:rPr>
              <w:t>Wymagane dokumenty?</w:t>
            </w:r>
          </w:p>
        </w:tc>
        <w:tc>
          <w:tcPr>
            <w:tcW w:w="731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85" w:after="85"/>
              <w:rPr>
                <w:rFonts w:ascii="Arial" w:hAnsi="Arial" w:cs="Arial"/>
                <w:sz w:val="20"/>
                <w:szCs w:val="20"/>
              </w:rPr>
            </w:pPr>
            <w:r>
              <w:rPr>
                <w:rFonts w:cs="Arial" w:ascii="Arial" w:hAnsi="Arial"/>
                <w:sz w:val="20"/>
                <w:szCs w:val="20"/>
              </w:rPr>
              <w:t>Brak</w:t>
            </w:r>
          </w:p>
        </w:tc>
      </w:tr>
      <w:tr>
        <w:trPr>
          <w:trHeight w:val="255" w:hRule="atLeast"/>
        </w:trPr>
        <w:tc>
          <w:tcPr>
            <w:tcW w:w="2313" w:type="dxa"/>
            <w:tcBorders>
              <w:top w:val="single" w:sz="4" w:space="0" w:color="000001"/>
              <w:left w:val="single" w:sz="4" w:space="0" w:color="000001"/>
              <w:bottom w:val="single" w:sz="4" w:space="0" w:color="000001"/>
            </w:tcBorders>
            <w:shd w:color="auto" w:fill="BFBFBF" w:val="clear"/>
            <w:vAlign w:val="center"/>
          </w:tcPr>
          <w:p>
            <w:pPr>
              <w:pStyle w:val="Normal"/>
              <w:widowControl w:val="false"/>
              <w:spacing w:lineRule="auto" w:line="240" w:before="85" w:after="85"/>
              <w:rPr>
                <w:rFonts w:ascii="Arial" w:hAnsi="Arial" w:cs="Arial"/>
                <w:sz w:val="20"/>
                <w:szCs w:val="20"/>
              </w:rPr>
            </w:pPr>
            <w:r>
              <w:rPr>
                <w:rFonts w:cs="Arial" w:ascii="Arial" w:hAnsi="Arial"/>
                <w:sz w:val="20"/>
                <w:szCs w:val="20"/>
              </w:rPr>
              <w:t>Jakie dokumenty muszę wypełnić?</w:t>
            </w:r>
          </w:p>
        </w:tc>
        <w:tc>
          <w:tcPr>
            <w:tcW w:w="731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85" w:after="85"/>
              <w:rPr>
                <w:rFonts w:ascii="Arial" w:hAnsi="Arial" w:cs="Arial"/>
                <w:color w:val="000000"/>
                <w:sz w:val="20"/>
                <w:szCs w:val="20"/>
              </w:rPr>
            </w:pPr>
            <w:hyperlink r:id="rId3">
              <w:r>
                <w:rPr>
                  <w:rStyle w:val="Czeinternetowe"/>
                  <w:rFonts w:cs="Arial" w:ascii="Arial" w:hAnsi="Arial"/>
                  <w:color w:val="000000"/>
                  <w:sz w:val="20"/>
                  <w:szCs w:val="20"/>
                  <w:u w:val="none"/>
                  <w:lang w:eastAsia="ar-SA"/>
                </w:rPr>
                <w:t>Zgłoszenie/aktualizacja przez podatnika danych dotyczących kasy</w:t>
              </w:r>
            </w:hyperlink>
          </w:p>
        </w:tc>
      </w:tr>
      <w:tr>
        <w:trPr>
          <w:trHeight w:val="255" w:hRule="atLeast"/>
        </w:trPr>
        <w:tc>
          <w:tcPr>
            <w:tcW w:w="2313" w:type="dxa"/>
            <w:tcBorders>
              <w:top w:val="single" w:sz="4" w:space="0" w:color="000001"/>
              <w:left w:val="single" w:sz="4" w:space="0" w:color="000001"/>
              <w:bottom w:val="single" w:sz="4" w:space="0" w:color="000001"/>
            </w:tcBorders>
            <w:shd w:color="auto" w:fill="BFBFBF" w:val="clear"/>
            <w:vAlign w:val="center"/>
          </w:tcPr>
          <w:p>
            <w:pPr>
              <w:pStyle w:val="Normal"/>
              <w:widowControl w:val="false"/>
              <w:spacing w:lineRule="auto" w:line="240" w:before="85" w:after="85"/>
              <w:rPr>
                <w:rFonts w:ascii="Arial" w:hAnsi="Arial" w:cs="Arial"/>
                <w:sz w:val="20"/>
                <w:szCs w:val="20"/>
              </w:rPr>
            </w:pPr>
            <w:r>
              <w:rPr>
                <w:rFonts w:cs="Arial" w:ascii="Arial" w:hAnsi="Arial"/>
                <w:sz w:val="20"/>
                <w:szCs w:val="20"/>
              </w:rPr>
              <w:t>Wymagane opłaty?</w:t>
            </w:r>
          </w:p>
        </w:tc>
        <w:tc>
          <w:tcPr>
            <w:tcW w:w="731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85" w:after="85"/>
              <w:rPr>
                <w:rFonts w:ascii="Arial" w:hAnsi="Arial" w:cs="Arial"/>
                <w:sz w:val="20"/>
                <w:szCs w:val="20"/>
              </w:rPr>
            </w:pPr>
            <w:r>
              <w:rPr>
                <w:rFonts w:cs="Arial" w:ascii="Arial" w:hAnsi="Arial"/>
                <w:sz w:val="20"/>
                <w:szCs w:val="20"/>
              </w:rPr>
              <w:t>Brak</w:t>
            </w:r>
          </w:p>
        </w:tc>
      </w:tr>
      <w:tr>
        <w:trPr>
          <w:trHeight w:val="255" w:hRule="atLeast"/>
        </w:trPr>
        <w:tc>
          <w:tcPr>
            <w:tcW w:w="2313" w:type="dxa"/>
            <w:tcBorders>
              <w:top w:val="single" w:sz="4" w:space="0" w:color="000001"/>
              <w:left w:val="single" w:sz="4" w:space="0" w:color="000001"/>
              <w:bottom w:val="single" w:sz="4" w:space="0" w:color="000001"/>
            </w:tcBorders>
            <w:shd w:color="auto" w:fill="BFBFBF" w:val="clear"/>
            <w:vAlign w:val="center"/>
          </w:tcPr>
          <w:p>
            <w:pPr>
              <w:pStyle w:val="Normal"/>
              <w:widowControl w:val="false"/>
              <w:spacing w:lineRule="auto" w:line="240" w:before="85" w:after="85"/>
              <w:rPr>
                <w:rFonts w:ascii="Arial" w:hAnsi="Arial" w:cs="Arial"/>
                <w:sz w:val="20"/>
                <w:szCs w:val="20"/>
              </w:rPr>
            </w:pPr>
            <w:r>
              <w:rPr>
                <w:rFonts w:cs="Arial" w:ascii="Arial" w:hAnsi="Arial"/>
                <w:sz w:val="20"/>
                <w:szCs w:val="20"/>
              </w:rPr>
              <w:t>Termin złożenia  dokumentów?</w:t>
            </w:r>
          </w:p>
        </w:tc>
        <w:tc>
          <w:tcPr>
            <w:tcW w:w="731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85" w:after="85"/>
              <w:rPr/>
            </w:pPr>
            <w:r>
              <w:rPr>
                <w:rFonts w:cs="Arial" w:ascii="Arial" w:hAnsi="Arial"/>
                <w:sz w:val="20"/>
                <w:szCs w:val="20"/>
              </w:rPr>
              <w:t>7 dni od dnia fiskalizacji kasy.</w:t>
            </w:r>
          </w:p>
        </w:tc>
      </w:tr>
      <w:tr>
        <w:trPr>
          <w:trHeight w:val="255" w:hRule="atLeast"/>
        </w:trPr>
        <w:tc>
          <w:tcPr>
            <w:tcW w:w="2313" w:type="dxa"/>
            <w:tcBorders>
              <w:top w:val="single" w:sz="4" w:space="0" w:color="000001"/>
              <w:left w:val="single" w:sz="4" w:space="0" w:color="000001"/>
              <w:bottom w:val="single" w:sz="4" w:space="0" w:color="000001"/>
            </w:tcBorders>
            <w:shd w:color="auto" w:fill="BFBFBF" w:val="clear"/>
            <w:vAlign w:val="center"/>
          </w:tcPr>
          <w:p>
            <w:pPr>
              <w:pStyle w:val="Normal"/>
              <w:widowControl w:val="false"/>
              <w:spacing w:lineRule="auto" w:line="240" w:before="85" w:after="85"/>
              <w:rPr>
                <w:rFonts w:ascii="Arial" w:hAnsi="Arial" w:cs="Arial"/>
                <w:sz w:val="20"/>
                <w:szCs w:val="20"/>
              </w:rPr>
            </w:pPr>
            <w:r>
              <w:rPr>
                <w:rFonts w:cs="Arial" w:ascii="Arial" w:hAnsi="Arial"/>
                <w:sz w:val="20"/>
                <w:szCs w:val="20"/>
              </w:rPr>
              <w:t>Gdzie załatwić sprawę?</w:t>
            </w:r>
          </w:p>
        </w:tc>
        <w:tc>
          <w:tcPr>
            <w:tcW w:w="731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jc w:val="both"/>
              <w:rPr>
                <w:rFonts w:ascii="Arial" w:hAnsi="Arial" w:cs="Arial"/>
                <w:sz w:val="20"/>
                <w:szCs w:val="20"/>
              </w:rPr>
            </w:pPr>
            <w:r>
              <w:rPr>
                <w:rFonts w:cs="Arial" w:ascii="Arial" w:hAnsi="Arial"/>
                <w:sz w:val="20"/>
                <w:szCs w:val="20"/>
              </w:rPr>
            </w:r>
          </w:p>
          <w:p>
            <w:pPr>
              <w:pStyle w:val="Normal"/>
              <w:widowControl w:val="false"/>
              <w:snapToGrid w:val="false"/>
              <w:spacing w:lineRule="auto" w:line="240" w:before="0" w:after="0"/>
              <w:jc w:val="both"/>
              <w:rPr/>
            </w:pPr>
            <w:r>
              <w:rPr>
                <w:rFonts w:cs="Arial" w:ascii="Arial" w:hAnsi="Arial"/>
                <w:sz w:val="20"/>
                <w:szCs w:val="20"/>
              </w:rPr>
              <w:t>Trzeci Urząd Skarbowy w Gdańsku</w:t>
            </w:r>
          </w:p>
          <w:p>
            <w:pPr>
              <w:pStyle w:val="Normal"/>
              <w:widowControl w:val="false"/>
              <w:spacing w:lineRule="auto" w:line="240" w:before="0" w:after="0"/>
              <w:jc w:val="both"/>
              <w:rPr/>
            </w:pPr>
            <w:r>
              <w:rPr>
                <w:rFonts w:cs="Arial" w:ascii="Arial" w:hAnsi="Arial"/>
                <w:sz w:val="20"/>
                <w:szCs w:val="20"/>
              </w:rPr>
              <w:t>ul. Chłopska 3</w:t>
            </w:r>
          </w:p>
          <w:p>
            <w:pPr>
              <w:pStyle w:val="Normal"/>
              <w:widowControl w:val="false"/>
              <w:tabs>
                <w:tab w:val="clear" w:pos="709"/>
                <w:tab w:val="left" w:pos="640" w:leader="none"/>
              </w:tabs>
              <w:spacing w:lineRule="auto" w:line="240" w:before="0" w:after="0"/>
              <w:rPr/>
            </w:pPr>
            <w:r>
              <w:rPr>
                <w:rFonts w:cs="Arial" w:ascii="Arial" w:hAnsi="Arial"/>
                <w:sz w:val="20"/>
                <w:szCs w:val="20"/>
              </w:rPr>
              <w:t>80-362 Gdańsk,</w:t>
            </w:r>
          </w:p>
          <w:p>
            <w:pPr>
              <w:pStyle w:val="Normal"/>
              <w:widowControl w:val="false"/>
              <w:snapToGrid w:val="false"/>
              <w:spacing w:lineRule="auto" w:line="240" w:before="85" w:after="85"/>
              <w:jc w:val="both"/>
              <w:rPr/>
            </w:pPr>
            <w:r>
              <w:rPr>
                <w:rFonts w:cs="Arial" w:ascii="Arial" w:hAnsi="Arial"/>
                <w:sz w:val="20"/>
                <w:szCs w:val="20"/>
              </w:rPr>
              <w:t>Sala Obsługi Klienta – ul. Kołobrzeska 43 Gdańsk stanowisko nr 4.</w:t>
            </w:r>
          </w:p>
        </w:tc>
      </w:tr>
      <w:tr>
        <w:trPr>
          <w:trHeight w:val="272" w:hRule="atLeast"/>
        </w:trPr>
        <w:tc>
          <w:tcPr>
            <w:tcW w:w="2313" w:type="dxa"/>
            <w:tcBorders>
              <w:top w:val="single" w:sz="4" w:space="0" w:color="000001"/>
              <w:left w:val="single" w:sz="4" w:space="0" w:color="000001"/>
              <w:bottom w:val="single" w:sz="4" w:space="0" w:color="000001"/>
            </w:tcBorders>
            <w:shd w:color="auto" w:fill="BFBFBF" w:val="clear"/>
            <w:vAlign w:val="center"/>
          </w:tcPr>
          <w:p>
            <w:pPr>
              <w:pStyle w:val="Normal"/>
              <w:widowControl w:val="false"/>
              <w:spacing w:lineRule="auto" w:line="240" w:before="85" w:after="85"/>
              <w:rPr>
                <w:rFonts w:ascii="Arial" w:hAnsi="Arial" w:cs="Arial"/>
                <w:sz w:val="20"/>
                <w:szCs w:val="20"/>
              </w:rPr>
            </w:pPr>
            <w:r>
              <w:rPr>
                <w:rFonts w:cs="Arial" w:ascii="Arial" w:hAnsi="Arial"/>
                <w:sz w:val="20"/>
                <w:szCs w:val="20"/>
              </w:rPr>
              <w:t>Sposób załatwienia sprawy?</w:t>
            </w:r>
          </w:p>
        </w:tc>
        <w:tc>
          <w:tcPr>
            <w:tcW w:w="731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85" w:after="85"/>
              <w:rPr>
                <w:rFonts w:ascii="Arial" w:hAnsi="Arial" w:cs="Arial"/>
                <w:sz w:val="20"/>
                <w:szCs w:val="20"/>
              </w:rPr>
            </w:pPr>
            <w:r>
              <w:rPr>
                <w:rFonts w:cs="Arial" w:ascii="Arial" w:hAnsi="Arial"/>
                <w:sz w:val="20"/>
                <w:szCs w:val="20"/>
              </w:rPr>
              <w:t>Nadanie numeru identyfikacyjnego kasy rejestrującej.</w:t>
            </w:r>
          </w:p>
        </w:tc>
      </w:tr>
      <w:tr>
        <w:trPr>
          <w:trHeight w:val="272" w:hRule="atLeast"/>
        </w:trPr>
        <w:tc>
          <w:tcPr>
            <w:tcW w:w="2313" w:type="dxa"/>
            <w:tcBorders>
              <w:top w:val="single" w:sz="4" w:space="0" w:color="000001"/>
              <w:left w:val="single" w:sz="4" w:space="0" w:color="000001"/>
              <w:bottom w:val="single" w:sz="4" w:space="0" w:color="000001"/>
            </w:tcBorders>
            <w:shd w:color="auto" w:fill="BFBFBF" w:val="clear"/>
            <w:vAlign w:val="center"/>
          </w:tcPr>
          <w:p>
            <w:pPr>
              <w:pStyle w:val="Normal"/>
              <w:widowControl w:val="false"/>
              <w:spacing w:lineRule="auto" w:line="240" w:before="85" w:after="85"/>
              <w:rPr>
                <w:rFonts w:ascii="Arial" w:hAnsi="Arial" w:cs="Arial"/>
                <w:sz w:val="20"/>
                <w:szCs w:val="20"/>
              </w:rPr>
            </w:pPr>
            <w:r>
              <w:rPr>
                <w:rFonts w:cs="Arial" w:ascii="Arial" w:hAnsi="Arial"/>
                <w:sz w:val="20"/>
                <w:szCs w:val="20"/>
              </w:rPr>
              <w:t>Jaki jest czas realizacji?</w:t>
            </w:r>
          </w:p>
        </w:tc>
        <w:tc>
          <w:tcPr>
            <w:tcW w:w="731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85" w:after="85"/>
              <w:rPr>
                <w:rFonts w:ascii="Arial" w:hAnsi="Arial" w:cs="Arial"/>
                <w:sz w:val="20"/>
                <w:szCs w:val="20"/>
              </w:rPr>
            </w:pPr>
            <w:r>
              <w:rPr>
                <w:rFonts w:cs="Arial" w:ascii="Arial" w:hAnsi="Arial"/>
                <w:sz w:val="20"/>
                <w:szCs w:val="20"/>
              </w:rPr>
              <w:t>Do 30 dni od momentu złożenia zgłoszenia.</w:t>
            </w:r>
          </w:p>
        </w:tc>
      </w:tr>
      <w:tr>
        <w:trPr>
          <w:trHeight w:val="272" w:hRule="atLeast"/>
        </w:trPr>
        <w:tc>
          <w:tcPr>
            <w:tcW w:w="2313" w:type="dxa"/>
            <w:tcBorders>
              <w:top w:val="single" w:sz="4" w:space="0" w:color="000001"/>
              <w:left w:val="single" w:sz="4" w:space="0" w:color="000001"/>
              <w:bottom w:val="single" w:sz="4" w:space="0" w:color="000001"/>
            </w:tcBorders>
            <w:shd w:color="auto" w:fill="BFBFBF" w:val="clear"/>
            <w:vAlign w:val="center"/>
          </w:tcPr>
          <w:p>
            <w:pPr>
              <w:pStyle w:val="Normal"/>
              <w:widowControl w:val="false"/>
              <w:spacing w:lineRule="auto" w:line="240" w:before="85" w:after="85"/>
              <w:rPr>
                <w:rFonts w:ascii="Arial" w:hAnsi="Arial" w:cs="Arial"/>
                <w:sz w:val="20"/>
                <w:szCs w:val="20"/>
              </w:rPr>
            </w:pPr>
            <w:r>
              <w:rPr>
                <w:rFonts w:cs="Arial" w:ascii="Arial" w:hAnsi="Arial"/>
                <w:sz w:val="20"/>
                <w:szCs w:val="20"/>
              </w:rPr>
              <w:t>Jak się odwołać?</w:t>
            </w:r>
          </w:p>
        </w:tc>
        <w:tc>
          <w:tcPr>
            <w:tcW w:w="731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85" w:after="85"/>
              <w:rPr>
                <w:rFonts w:ascii="Arial" w:hAnsi="Arial" w:cs="Arial"/>
                <w:sz w:val="20"/>
                <w:szCs w:val="20"/>
              </w:rPr>
            </w:pPr>
            <w:r>
              <w:rPr>
                <w:rFonts w:cs="Arial" w:ascii="Arial" w:hAnsi="Arial"/>
                <w:sz w:val="20"/>
                <w:szCs w:val="20"/>
              </w:rPr>
              <w:t>Brak.</w:t>
            </w:r>
          </w:p>
        </w:tc>
      </w:tr>
      <w:tr>
        <w:trPr>
          <w:trHeight w:val="272" w:hRule="atLeast"/>
        </w:trPr>
        <w:tc>
          <w:tcPr>
            <w:tcW w:w="2313" w:type="dxa"/>
            <w:tcBorders>
              <w:top w:val="single" w:sz="4" w:space="0" w:color="000001"/>
              <w:left w:val="single" w:sz="4" w:space="0" w:color="000001"/>
              <w:bottom w:val="single" w:sz="4" w:space="0" w:color="000001"/>
            </w:tcBorders>
            <w:shd w:color="auto" w:fill="F2F2F2" w:val="clear"/>
            <w:vAlign w:val="center"/>
          </w:tcPr>
          <w:p>
            <w:pPr>
              <w:pStyle w:val="Normal"/>
              <w:widowControl w:val="false"/>
              <w:snapToGrid w:val="false"/>
              <w:spacing w:lineRule="auto" w:line="240" w:before="85" w:after="85"/>
              <w:rPr>
                <w:rFonts w:ascii="Arial" w:hAnsi="Arial" w:cs="Arial"/>
                <w:sz w:val="20"/>
                <w:szCs w:val="20"/>
              </w:rPr>
            </w:pPr>
            <w:r>
              <w:rPr>
                <w:rFonts w:cs="Arial" w:ascii="Arial" w:hAnsi="Arial"/>
                <w:sz w:val="20"/>
                <w:szCs w:val="20"/>
              </w:rPr>
            </w:r>
          </w:p>
          <w:p>
            <w:pPr>
              <w:pStyle w:val="Normal"/>
              <w:widowControl w:val="false"/>
              <w:spacing w:lineRule="auto" w:line="240" w:before="85" w:after="85"/>
              <w:rPr>
                <w:rFonts w:ascii="Arial" w:hAnsi="Arial" w:cs="Arial"/>
                <w:sz w:val="20"/>
                <w:szCs w:val="20"/>
              </w:rPr>
            </w:pPr>
            <w:r>
              <w:rPr>
                <w:rFonts w:cs="Arial" w:ascii="Arial" w:hAnsi="Arial"/>
                <w:sz w:val="20"/>
                <w:szCs w:val="20"/>
              </w:rPr>
              <w:t>Informacje dodatkowe</w:t>
            </w:r>
          </w:p>
          <w:p>
            <w:pPr>
              <w:pStyle w:val="Normal"/>
              <w:widowControl w:val="false"/>
              <w:spacing w:lineRule="auto" w:line="240" w:before="85" w:after="85"/>
              <w:rPr>
                <w:rFonts w:ascii="Arial" w:hAnsi="Arial" w:cs="Arial"/>
                <w:sz w:val="20"/>
                <w:szCs w:val="20"/>
              </w:rPr>
            </w:pPr>
            <w:r>
              <w:rPr>
                <w:rFonts w:cs="Arial" w:ascii="Arial" w:hAnsi="Arial"/>
                <w:sz w:val="20"/>
                <w:szCs w:val="20"/>
              </w:rPr>
            </w:r>
          </w:p>
        </w:tc>
        <w:tc>
          <w:tcPr>
            <w:tcW w:w="731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numPr>
                <w:ilvl w:val="0"/>
                <w:numId w:val="3"/>
              </w:numPr>
              <w:snapToGrid w:val="false"/>
              <w:spacing w:lineRule="auto" w:line="240" w:before="85" w:after="85"/>
              <w:jc w:val="both"/>
              <w:rPr>
                <w:rFonts w:ascii="Arial" w:hAnsi="Arial" w:cs="Arial"/>
                <w:sz w:val="20"/>
                <w:szCs w:val="20"/>
              </w:rPr>
            </w:pPr>
            <w:r>
              <w:rPr>
                <w:rFonts w:cs="Arial" w:ascii="Arial" w:hAnsi="Arial"/>
                <w:sz w:val="20"/>
                <w:szCs w:val="20"/>
              </w:rPr>
              <w:t>Otrzymany numer ewidencyjny kasy należy w sposób trwały nanieść na jej obudowie.</w:t>
            </w:r>
          </w:p>
          <w:p>
            <w:pPr>
              <w:pStyle w:val="Normal"/>
              <w:widowControl w:val="false"/>
              <w:numPr>
                <w:ilvl w:val="0"/>
                <w:numId w:val="3"/>
              </w:numPr>
              <w:snapToGrid w:val="false"/>
              <w:spacing w:lineRule="auto" w:line="240" w:before="85" w:after="85"/>
              <w:jc w:val="both"/>
              <w:rPr/>
            </w:pPr>
            <w:r>
              <w:rPr>
                <w:rFonts w:cs="Arial" w:ascii="Arial" w:hAnsi="Arial"/>
                <w:sz w:val="20"/>
                <w:szCs w:val="20"/>
              </w:rPr>
              <w:t>Dodatkowe informacje w sprawie można uzyskać pod numerem                tel. (</w:t>
            </w:r>
            <w:r>
              <w:rPr>
                <w:rFonts w:cs="Arial" w:ascii="Arial" w:hAnsi="Arial"/>
                <w:b w:val="false"/>
                <w:i w:val="false"/>
                <w:caps w:val="false"/>
                <w:smallCaps w:val="false"/>
                <w:color w:val="auto"/>
                <w:spacing w:val="0"/>
                <w:sz w:val="20"/>
                <w:szCs w:val="20"/>
              </w:rPr>
              <w:t>22) 330-03-30, 801-055-055</w:t>
            </w:r>
            <w:r>
              <w:rPr>
                <w:rFonts w:cs="Arial" w:ascii="Arial" w:hAnsi="Arial"/>
                <w:color w:val="auto"/>
                <w:sz w:val="20"/>
                <w:szCs w:val="20"/>
              </w:rPr>
              <w:t xml:space="preserve"> .</w:t>
            </w:r>
          </w:p>
        </w:tc>
      </w:tr>
      <w:tr>
        <w:trPr>
          <w:trHeight w:val="272" w:hRule="atLeast"/>
        </w:trPr>
        <w:tc>
          <w:tcPr>
            <w:tcW w:w="2313" w:type="dxa"/>
            <w:tcBorders>
              <w:top w:val="single" w:sz="4" w:space="0" w:color="000001"/>
              <w:left w:val="single" w:sz="4" w:space="0" w:color="000001"/>
              <w:bottom w:val="single" w:sz="4" w:space="0" w:color="000001"/>
            </w:tcBorders>
            <w:shd w:color="auto" w:fill="F2F2F2" w:val="clear"/>
            <w:vAlign w:val="center"/>
          </w:tcPr>
          <w:p>
            <w:pPr>
              <w:pStyle w:val="Normal"/>
              <w:widowControl w:val="false"/>
              <w:snapToGrid w:val="false"/>
              <w:spacing w:lineRule="auto" w:line="240" w:before="85" w:after="85"/>
              <w:rPr>
                <w:rFonts w:ascii="Arial" w:hAnsi="Arial" w:cs="Arial"/>
                <w:sz w:val="20"/>
                <w:szCs w:val="20"/>
              </w:rPr>
            </w:pPr>
            <w:r>
              <w:rPr>
                <w:rFonts w:cs="Arial" w:ascii="Arial" w:hAnsi="Arial"/>
                <w:sz w:val="20"/>
                <w:szCs w:val="20"/>
              </w:rPr>
            </w:r>
          </w:p>
          <w:p>
            <w:pPr>
              <w:pStyle w:val="Normal"/>
              <w:widowControl w:val="false"/>
              <w:spacing w:lineRule="auto" w:line="240" w:before="85" w:after="85"/>
              <w:rPr>
                <w:rFonts w:ascii="Arial" w:hAnsi="Arial" w:cs="Arial"/>
                <w:sz w:val="20"/>
                <w:szCs w:val="20"/>
              </w:rPr>
            </w:pPr>
            <w:r>
              <w:rPr>
                <w:rFonts w:cs="Arial" w:ascii="Arial" w:hAnsi="Arial"/>
                <w:sz w:val="20"/>
                <w:szCs w:val="20"/>
              </w:rPr>
              <w:t>Akty prawne</w:t>
            </w:r>
          </w:p>
          <w:p>
            <w:pPr>
              <w:pStyle w:val="Normal"/>
              <w:widowControl w:val="false"/>
              <w:spacing w:lineRule="auto" w:line="240" w:before="85" w:after="85"/>
              <w:rPr>
                <w:rFonts w:ascii="Arial" w:hAnsi="Arial" w:cs="Arial"/>
                <w:sz w:val="20"/>
                <w:szCs w:val="20"/>
              </w:rPr>
            </w:pPr>
            <w:r>
              <w:rPr>
                <w:rFonts w:cs="Arial" w:ascii="Arial" w:hAnsi="Arial"/>
                <w:sz w:val="20"/>
                <w:szCs w:val="20"/>
              </w:rPr>
            </w:r>
          </w:p>
        </w:tc>
        <w:tc>
          <w:tcPr>
            <w:tcW w:w="731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numPr>
                <w:ilvl w:val="0"/>
                <w:numId w:val="1"/>
              </w:numPr>
              <w:snapToGrid w:val="false"/>
              <w:spacing w:lineRule="auto" w:line="240" w:before="85" w:after="85"/>
              <w:jc w:val="both"/>
              <w:rPr>
                <w:rFonts w:ascii="Arial" w:hAnsi="Arial" w:cs="Arial"/>
                <w:sz w:val="20"/>
                <w:szCs w:val="20"/>
              </w:rPr>
            </w:pPr>
            <w:r>
              <w:rPr>
                <w:rFonts w:cs="Arial" w:ascii="Arial" w:hAnsi="Arial"/>
                <w:sz w:val="20"/>
                <w:szCs w:val="20"/>
              </w:rPr>
              <w:t>Ustawa Ordynacja podatkowa.</w:t>
            </w:r>
          </w:p>
          <w:p>
            <w:pPr>
              <w:pStyle w:val="Normal"/>
              <w:widowControl w:val="false"/>
              <w:numPr>
                <w:ilvl w:val="0"/>
                <w:numId w:val="1"/>
              </w:numPr>
              <w:snapToGrid w:val="false"/>
              <w:spacing w:lineRule="auto" w:line="240" w:before="85" w:after="85"/>
              <w:jc w:val="both"/>
              <w:rPr>
                <w:rFonts w:ascii="Arial" w:hAnsi="Arial" w:cs="Arial"/>
                <w:sz w:val="20"/>
                <w:szCs w:val="20"/>
              </w:rPr>
            </w:pPr>
            <w:r>
              <w:rPr>
                <w:rFonts w:cs="Arial" w:ascii="Arial" w:hAnsi="Arial"/>
                <w:sz w:val="20"/>
                <w:szCs w:val="20"/>
              </w:rPr>
              <w:t>Ustawa o podatku od towarów i usług.</w:t>
            </w:r>
          </w:p>
          <w:p>
            <w:pPr>
              <w:pStyle w:val="Normal"/>
              <w:widowControl w:val="false"/>
              <w:numPr>
                <w:ilvl w:val="0"/>
                <w:numId w:val="1"/>
              </w:numPr>
              <w:snapToGrid w:val="false"/>
              <w:spacing w:lineRule="auto" w:line="240" w:before="85" w:after="85"/>
              <w:jc w:val="both"/>
              <w:rPr>
                <w:rFonts w:ascii="Arial" w:hAnsi="Arial" w:cs="Arial"/>
                <w:sz w:val="20"/>
                <w:szCs w:val="20"/>
              </w:rPr>
            </w:pPr>
            <w:r>
              <w:rPr>
                <w:rFonts w:cs="Arial" w:ascii="Arial" w:hAnsi="Arial"/>
                <w:sz w:val="20"/>
                <w:szCs w:val="20"/>
              </w:rPr>
              <w:t>Rozporządzenie Ministra Finansów w sprawie kas rejestrujących.</w:t>
            </w:r>
          </w:p>
          <w:p>
            <w:pPr>
              <w:pStyle w:val="Normal"/>
              <w:widowControl w:val="false"/>
              <w:numPr>
                <w:ilvl w:val="0"/>
                <w:numId w:val="1"/>
              </w:numPr>
              <w:snapToGrid w:val="false"/>
              <w:spacing w:lineRule="auto" w:line="240" w:before="85" w:after="85"/>
              <w:jc w:val="both"/>
              <w:rPr>
                <w:rFonts w:ascii="Arial" w:hAnsi="Arial" w:cs="Arial"/>
                <w:sz w:val="20"/>
                <w:szCs w:val="20"/>
              </w:rPr>
            </w:pPr>
            <w:r>
              <w:rPr>
                <w:rFonts w:cs="Arial" w:ascii="Arial" w:hAnsi="Arial"/>
                <w:sz w:val="20"/>
                <w:szCs w:val="20"/>
              </w:rPr>
              <w:t>Rozporządzenie w sprawie zwolnień z obowiązku prowadzenia ewidencji przy zastosowaniu kas rejestrujących.</w:t>
            </w:r>
          </w:p>
        </w:tc>
      </w:tr>
    </w:tbl>
    <w:p>
      <w:pPr>
        <w:pStyle w:val="Normal"/>
        <w:widowControl/>
        <w:suppressAutoHyphens w:val="true"/>
        <w:bidi w:val="0"/>
        <w:spacing w:lineRule="auto" w:line="276" w:before="0" w:after="200"/>
        <w:jc w:val="left"/>
        <w:rPr/>
      </w:pPr>
      <w:r>
        <w:rPr/>
      </w:r>
    </w:p>
    <w:sectPr>
      <w:headerReference w:type="default" r:id="rId4"/>
      <w:footerReference w:type="default" r:id="rId5"/>
      <w:type w:val="nextPage"/>
      <w:pgSz w:w="11906" w:h="16838"/>
      <w:pgMar w:left="1417" w:right="1417" w:header="850" w:top="1412" w:footer="850" w:bottom="110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ahoma">
    <w:charset w:val="ee"/>
    <w:family w:val="roman"/>
    <w:pitch w:val="variable"/>
  </w:font>
  <w:font w:name="OpenSymbol">
    <w:altName w:val="Arial Unicode MS"/>
    <w:charset w:val="ee"/>
    <w:family w:val="roman"/>
    <w:pitch w:val="variable"/>
  </w:font>
  <w:font w:name="Symbol">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val="true"/>
      <w:spacing w:before="24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lvl w:ilvl="0">
      <w:start w:val="1"/>
      <w:numFmt w:val="decimal"/>
      <w:lvlText w:val="%1."/>
      <w:lvlJc w:val="left"/>
      <w:pPr>
        <w:tabs>
          <w:tab w:val="num" w:pos="360"/>
        </w:tabs>
        <w:ind w:left="360" w:hanging="360"/>
      </w:pPr>
      <w:rPr>
        <w:sz w:val="20"/>
        <w:b w:val="false"/>
        <w:szCs w:val="20"/>
        <w:bCs w:val="false"/>
        <w:rFonts w:ascii="Arial" w:hAnsi="Arial" w:cs="Aria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lvl w:ilvl="0">
      <w:start w:val="1"/>
      <w:numFmt w:val="decimal"/>
      <w:lvlText w:val="%1."/>
      <w:lvlJc w:val="left"/>
      <w:pPr>
        <w:tabs>
          <w:tab w:val="num" w:pos="0"/>
        </w:tabs>
        <w:ind w:left="360" w:hanging="360"/>
      </w:pPr>
      <w:rPr>
        <w:sz w:val="20"/>
        <w:szCs w:val="20"/>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00000A"/>
      <w:kern w:val="0"/>
      <w:sz w:val="22"/>
      <w:szCs w:val="22"/>
      <w:lang w:val="pl-PL"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Arial" w:hAnsi="Arial" w:cs="Arial"/>
      <w:b w:val="false"/>
      <w:bCs w:val="false"/>
      <w:sz w:val="20"/>
      <w:szCs w:val="20"/>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Arial" w:hAnsi="Arial" w:cs="Arial"/>
      <w:sz w:val="20"/>
      <w:szCs w:val="20"/>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AbsatzStandardschriftart" w:customStyle="1">
    <w:name w:val="Absatz-Standardschriftart"/>
    <w:qFormat/>
    <w:rPr/>
  </w:style>
  <w:style w:type="character" w:styleId="Domylnaczcionkaakapitu3" w:customStyle="1">
    <w:name w:val="Domyślna czcionka akapitu3"/>
    <w:qFormat/>
    <w:rPr/>
  </w:style>
  <w:style w:type="character" w:styleId="WWDomylnaczcionkaakapitu" w:customStyle="1">
    <w:name w:val="WW-Domyślna czcionka akapitu"/>
    <w:qFormat/>
    <w:rPr/>
  </w:style>
  <w:style w:type="character" w:styleId="Domylnaczcionkaakapitu2" w:customStyle="1">
    <w:name w:val="Domyślna czcionka akapitu2"/>
    <w:qFormat/>
    <w:rPr/>
  </w:style>
  <w:style w:type="character" w:styleId="Domylnaczcionkaakapitu1" w:customStyle="1">
    <w:name w:val="Domyślna czcionka akapitu1"/>
    <w:qFormat/>
    <w:rPr/>
  </w:style>
  <w:style w:type="character" w:styleId="Znakinumeracji" w:customStyle="1">
    <w:name w:val="Znaki numeracji"/>
    <w:qFormat/>
    <w:rPr/>
  </w:style>
  <w:style w:type="character" w:styleId="NagwekZnak" w:customStyle="1">
    <w:name w:val="Nagłówek Znak"/>
    <w:basedOn w:val="WWDomylnaczcionkaakapitu"/>
    <w:qFormat/>
    <w:rPr>
      <w:rFonts w:ascii="Calibri" w:hAnsi="Calibri" w:eastAsia="Calibri" w:cs="Calibri"/>
      <w:sz w:val="22"/>
      <w:szCs w:val="22"/>
    </w:rPr>
  </w:style>
  <w:style w:type="character" w:styleId="StopkaZnak" w:customStyle="1">
    <w:name w:val="Stopka Znak"/>
    <w:basedOn w:val="WWDomylnaczcionkaakapitu"/>
    <w:qFormat/>
    <w:rPr>
      <w:rFonts w:ascii="Calibri" w:hAnsi="Calibri" w:eastAsia="Calibri" w:cs="Calibri"/>
      <w:sz w:val="22"/>
      <w:szCs w:val="22"/>
    </w:rPr>
  </w:style>
  <w:style w:type="character" w:styleId="TekstdymkaZnak" w:customStyle="1">
    <w:name w:val="Tekst dymka Znak"/>
    <w:basedOn w:val="WWDomylnaczcionkaakapitu"/>
    <w:qFormat/>
    <w:rPr>
      <w:rFonts w:ascii="Tahoma" w:hAnsi="Tahoma" w:eastAsia="Calibri" w:cs="Tahoma"/>
      <w:sz w:val="16"/>
      <w:szCs w:val="16"/>
    </w:rPr>
  </w:style>
  <w:style w:type="character" w:styleId="Znakiprzypiswdolnych" w:customStyle="1">
    <w:name w:val="Znaki przypisów dolnych"/>
    <w:qFormat/>
    <w:rPr/>
  </w:style>
  <w:style w:type="character" w:styleId="Znakiprzypiswkocowych" w:customStyle="1">
    <w:name w:val="Znaki przypisów końcowych"/>
    <w:qFormat/>
    <w:rPr/>
  </w:style>
  <w:style w:type="character" w:styleId="Czeinternetowe" w:customStyle="1">
    <w:name w:val="Łącze internetowe"/>
    <w:rPr>
      <w:color w:val="000080"/>
      <w:u w:val="single"/>
    </w:rPr>
  </w:style>
  <w:style w:type="character" w:styleId="Odwiedzoneczeinternetowe" w:customStyle="1">
    <w:name w:val="Odwiedzone łącze internetowe"/>
    <w:rPr>
      <w:color w:val="800000"/>
      <w:u w:val="single"/>
    </w:rPr>
  </w:style>
  <w:style w:type="character" w:styleId="Symbolewypunktowania" w:customStyle="1">
    <w:name w:val="Symbole wypunktowania"/>
    <w:qFormat/>
    <w:rPr>
      <w:rFonts w:ascii="OpenSymbol" w:hAnsi="OpenSymbol" w:eastAsia="OpenSymbol" w:cs="OpenSymbol"/>
    </w:rPr>
  </w:style>
  <w:style w:type="character" w:styleId="WW8Num3z1" w:customStyle="1">
    <w:name w:val="WW8Num3z1"/>
    <w:qFormat/>
    <w:rPr>
      <w:rFonts w:ascii="OpenSymbol" w:hAnsi="OpenSymbol" w:cs="OpenSymbol"/>
    </w:rPr>
  </w:style>
  <w:style w:type="character" w:styleId="WWAbsatzStandardschriftart" w:customStyle="1">
    <w:name w:val="WW-Absatz-Standardschriftart"/>
    <w:qFormat/>
    <w:rPr/>
  </w:style>
  <w:style w:type="character" w:styleId="WW8Num12z3" w:customStyle="1">
    <w:name w:val="WW8Num12z3"/>
    <w:qFormat/>
    <w:rPr>
      <w:rFonts w:ascii="Symbol" w:hAnsi="Symbol" w:cs="OpenSymbol"/>
    </w:rPr>
  </w:style>
  <w:style w:type="character" w:styleId="WW8Num12z1" w:customStyle="1">
    <w:name w:val="WW8Num12z1"/>
    <w:qFormat/>
    <w:rPr>
      <w:rFonts w:ascii="OpenSymbol" w:hAnsi="OpenSymbol" w:cs="OpenSymbol"/>
    </w:rPr>
  </w:style>
  <w:style w:type="character" w:styleId="WW8Num10z0" w:customStyle="1">
    <w:name w:val="WW8Num10z0"/>
    <w:qFormat/>
    <w:rPr>
      <w:rFonts w:ascii="Arial" w:hAnsi="Arial" w:cs="Arial"/>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rFonts w:ascii="Arial" w:hAnsi="Arial" w:cs="Arial (W1)"/>
      <w:b w:val="false"/>
      <w:i w:val="false"/>
      <w:sz w:val="20"/>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style>
  <w:style w:type="character" w:styleId="WW8Num8z2" w:customStyle="1">
    <w:name w:val="WW8Num8z2"/>
    <w:qFormat/>
    <w:rPr/>
  </w:style>
  <w:style w:type="character" w:styleId="WW8Num8z1" w:customStyle="1">
    <w:name w:val="WW8Num8z1"/>
    <w:qFormat/>
    <w:rPr/>
  </w:style>
  <w:style w:type="character" w:styleId="WW8Num8z0" w:customStyle="1">
    <w:name w:val="WW8Num8z0"/>
    <w:qFormat/>
    <w:rPr/>
  </w:style>
  <w:style w:type="character" w:styleId="WW8Num6z3" w:customStyle="1">
    <w:name w:val="WW8Num6z3"/>
    <w:qFormat/>
    <w:rPr>
      <w:rFonts w:ascii="Symbol" w:hAnsi="Symbol" w:cs="OpenSymbol"/>
    </w:rPr>
  </w:style>
  <w:style w:type="character" w:styleId="WW8Num6z1" w:customStyle="1">
    <w:name w:val="WW8Num6z1"/>
    <w:qFormat/>
    <w:rPr>
      <w:rFonts w:ascii="OpenSymbol" w:hAnsi="OpenSymbol" w:cs="Courier New"/>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0" w:customStyle="1">
    <w:name w:val="WW8Num6z0"/>
    <w:qFormat/>
    <w:rPr>
      <w:rFonts w:ascii="Arial" w:hAnsi="Arial" w:cs="Arial (W1)"/>
      <w:b w:val="false"/>
      <w:i w:val="false"/>
      <w:sz w:val="20"/>
    </w:rPr>
  </w:style>
  <w:style w:type="character" w:styleId="WW8Num5z3" w:customStyle="1">
    <w:name w:val="WW8Num5z3"/>
    <w:qFormat/>
    <w:rPr>
      <w:rFonts w:ascii="Symbol" w:hAnsi="Symbol" w:cs="OpenSymbol"/>
    </w:rPr>
  </w:style>
  <w:style w:type="character" w:styleId="WW8Num5z1" w:customStyle="1">
    <w:name w:val="WW8Num5z1"/>
    <w:qFormat/>
    <w:rPr>
      <w:rFonts w:ascii="OpenSymbol" w:hAnsi="OpenSymbol" w:cs="Courier New"/>
    </w:rPr>
  </w:style>
  <w:style w:type="character" w:styleId="WW8Num5z0" w:customStyle="1">
    <w:name w:val="WW8Num5z0"/>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Mangal"/>
    </w:rPr>
  </w:style>
  <w:style w:type="paragraph" w:styleId="Gwkaistopka" w:customStyle="1">
    <w:name w:val="Główka i stopka"/>
    <w:basedOn w:val="Normal"/>
    <w:qFormat/>
    <w:pPr/>
    <w:rPr/>
  </w:style>
  <w:style w:type="paragraph" w:styleId="Gwka">
    <w:name w:val="Header"/>
    <w:basedOn w:val="Normal"/>
    <w:next w:val="Tretekstu"/>
    <w:pPr>
      <w:keepNext w:val="true"/>
      <w:spacing w:before="240" w:after="120"/>
    </w:pPr>
    <w:rPr>
      <w:rFonts w:ascii="Arial" w:hAnsi="Arial" w:eastAsia="Arial Unicode MS" w:cs="Tahoma"/>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Nagwek3" w:customStyle="1">
    <w:name w:val="Nagłówek3"/>
    <w:basedOn w:val="Normal"/>
    <w:qFormat/>
    <w:pPr>
      <w:keepNext w:val="true"/>
      <w:spacing w:before="240" w:after="120"/>
    </w:pPr>
    <w:rPr>
      <w:rFonts w:ascii="Arial" w:hAnsi="Arial" w:eastAsia="Arial Unicode MS" w:cs="Tahoma"/>
      <w:sz w:val="28"/>
      <w:szCs w:val="28"/>
    </w:rPr>
  </w:style>
  <w:style w:type="paragraph" w:styleId="Podpis3" w:customStyle="1">
    <w:name w:val="Podpis3"/>
    <w:basedOn w:val="Normal"/>
    <w:qFormat/>
    <w:pPr>
      <w:suppressLineNumbers/>
      <w:spacing w:before="120" w:after="120"/>
    </w:pPr>
    <w:rPr>
      <w:rFonts w:cs="Tahoma"/>
      <w:i/>
      <w:iCs/>
      <w:sz w:val="24"/>
      <w:szCs w:val="24"/>
    </w:rPr>
  </w:style>
  <w:style w:type="paragraph" w:styleId="Legenda1" w:customStyle="1">
    <w:name w:val="Legenda1"/>
    <w:basedOn w:val="Normal"/>
    <w:qFormat/>
    <w:pPr>
      <w:suppressLineNumbers/>
      <w:spacing w:before="120" w:after="120"/>
    </w:pPr>
    <w:rPr>
      <w:rFonts w:cs="Tahoma"/>
      <w:i/>
      <w:iCs/>
      <w:sz w:val="24"/>
      <w:szCs w:val="24"/>
    </w:rPr>
  </w:style>
  <w:style w:type="paragraph" w:styleId="Nagwek2" w:customStyle="1">
    <w:name w:val="Nagłówek2"/>
    <w:basedOn w:val="Normal"/>
    <w:qFormat/>
    <w:pPr>
      <w:keepNext w:val="true"/>
      <w:spacing w:before="240" w:after="120"/>
    </w:pPr>
    <w:rPr>
      <w:rFonts w:ascii="Arial" w:hAnsi="Arial" w:eastAsia="Microsoft YaHei" w:cs="Mangal"/>
      <w:sz w:val="28"/>
      <w:szCs w:val="28"/>
    </w:rPr>
  </w:style>
  <w:style w:type="paragraph" w:styleId="Podpis2" w:customStyle="1">
    <w:name w:val="Podpis2"/>
    <w:basedOn w:val="Normal"/>
    <w:qFormat/>
    <w:pPr>
      <w:suppressLineNumbers/>
      <w:spacing w:before="120" w:after="120"/>
    </w:pPr>
    <w:rPr>
      <w:rFonts w:cs="Mangal"/>
      <w:i/>
      <w:iCs/>
      <w:sz w:val="24"/>
      <w:szCs w:val="24"/>
    </w:rPr>
  </w:style>
  <w:style w:type="paragraph" w:styleId="Nagwek1" w:customStyle="1">
    <w:name w:val="Nagłówek1"/>
    <w:basedOn w:val="Normal"/>
    <w:qFormat/>
    <w:pPr>
      <w:keepNext w:val="true"/>
      <w:spacing w:before="240" w:after="120"/>
    </w:pPr>
    <w:rPr>
      <w:rFonts w:ascii="Arial" w:hAnsi="Arial" w:eastAsia="Microsoft YaHei" w:cs="Mangal"/>
      <w:sz w:val="28"/>
      <w:szCs w:val="28"/>
    </w:rPr>
  </w:style>
  <w:style w:type="paragraph" w:styleId="Podpis1" w:customStyle="1">
    <w:name w:val="Podpis1"/>
    <w:basedOn w:val="Normal"/>
    <w:qFormat/>
    <w:pPr>
      <w:suppressLineNumbers/>
      <w:spacing w:before="120" w:after="120"/>
    </w:pPr>
    <w:rPr>
      <w:rFonts w:cs="Mangal"/>
      <w:i/>
      <w:iCs/>
      <w:sz w:val="24"/>
      <w:szCs w:val="24"/>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Stopka">
    <w:name w:val="Footer"/>
    <w:basedOn w:val="Normal"/>
    <w:pPr>
      <w:tabs>
        <w:tab w:val="clear" w:pos="709"/>
        <w:tab w:val="center" w:pos="4536" w:leader="none"/>
        <w:tab w:val="right" w:pos="9072" w:leader="none"/>
      </w:tabs>
    </w:pPr>
    <w:rPr/>
  </w:style>
  <w:style w:type="paragraph" w:styleId="BalloonText">
    <w:name w:val="Balloon Text"/>
    <w:basedOn w:val="Normal"/>
    <w:qFormat/>
    <w:pPr>
      <w:spacing w:lineRule="atLeast" w:line="100" w:before="0" w:after="0"/>
    </w:pPr>
    <w:rPr>
      <w:rFonts w:ascii="Tahoma" w:hAnsi="Tahoma" w:cs="Tahoma"/>
      <w:sz w:val="16"/>
      <w:szCs w:val="16"/>
    </w:rPr>
  </w:style>
  <w:style w:type="paragraph" w:styleId="Zawartolisty" w:customStyle="1">
    <w:name w:val="Zawartość listy"/>
    <w:basedOn w:val="Normal"/>
    <w:qFormat/>
    <w:pPr>
      <w:ind w:left="567" w:hanging="0"/>
    </w:pPr>
    <w:rPr/>
  </w:style>
  <w:style w:type="paragraph" w:styleId="Tekstwypunktowany" w:customStyle="1">
    <w:name w:val="Tekst wypunktowany"/>
    <w:qFormat/>
    <w:pPr>
      <w:widowControl/>
      <w:suppressAutoHyphens w:val="true"/>
      <w:bidi w:val="0"/>
      <w:spacing w:lineRule="exact" w:line="360" w:before="0" w:after="0"/>
      <w:ind w:left="-363" w:hanging="0"/>
      <w:jc w:val="both"/>
    </w:pPr>
    <w:rPr>
      <w:rFonts w:ascii="Arial" w:hAnsi="Arial" w:eastAsia="SimSun" w:cs="Arial"/>
      <w:color w:val="auto"/>
      <w:kern w:val="0"/>
      <w:sz w:val="20"/>
      <w:szCs w:val="20"/>
      <w:lang w:val="pl-PL" w:eastAsia="zh-CN" w:bidi="hi-IN"/>
    </w:rPr>
  </w:style>
  <w:style w:type="paragraph" w:styleId="Tre" w:customStyle="1">
    <w:name w:val="Treść"/>
    <w:basedOn w:val="Normal"/>
    <w:qFormat/>
    <w:pPr>
      <w:tabs>
        <w:tab w:val="clear" w:pos="709"/>
        <w:tab w:val="left" w:pos="8640" w:leader="none"/>
      </w:tabs>
      <w:spacing w:lineRule="exact" w:line="312"/>
      <w:ind w:left="1080" w:hanging="360"/>
      <w:jc w:val="both"/>
    </w:pPr>
    <w:rPr>
      <w:rFonts w:ascii="Arial" w:hAnsi="Arial" w:cs="Arial"/>
      <w:sz w:val="20"/>
      <w:szCs w:val="2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s.gdansk.pl/pliki/6/zalaczniki/2014-05-22_15-36-40_us6_do_k10_zglosz_kasy_rej.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LibreOffice/7.1.0.3$Windows_X86_64 LibreOffice_project/f6099ecf3d29644b5008cc8f48f42f4a40986e4c</Application>
  <AppVersion>15.0000</AppVersion>
  <Pages>1</Pages>
  <Words>256</Words>
  <Characters>1673</Characters>
  <CharactersWithSpaces>1903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2023-09-20T12:23:00Z</dcterms:created>
  <dc:creator>wasewa</dc:creator>
  <dc:description/>
  <dc:language>pl-PL</dc:language>
  <cp:lastModifiedBy/>
  <dcterms:modified xsi:type="dcterms:W3CDTF">2024-10-30T10:10:47Z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{2755b7d9-e53d-4779-a40c-03797dcf43b3}</vt:lpwstr>
  </property>
  <property fmtid="{D5CDD505-2E9C-101B-9397-08002B2CF9AE}" pid="3" name="MFCATEGORY">
    <vt:lpwstr>InformacjePubliczneInformacjeSektoraPublicznego</vt:lpwstr>
  </property>
  <property fmtid="{D5CDD505-2E9C-101B-9397-08002B2CF9AE}" pid="4" name="MFClassificationDate">
    <vt:lpwstr>2023-09-20T14:23:36.5681153+02:00</vt:lpwstr>
  </property>
  <property fmtid="{D5CDD505-2E9C-101B-9397-08002B2CF9AE}" pid="5" name="MFClassifiedBy">
    <vt:lpwstr>UxC4dwLulzfINJ8nQH+xvX5LNGipWa4BRSZhPgxsCvlSM2AlKEOq3IoVh3/DlwnrJ0PJfSiSoJjfo/LO2IpdSA==</vt:lpwstr>
  </property>
  <property fmtid="{D5CDD505-2E9C-101B-9397-08002B2CF9AE}" pid="6" name="MFClassifiedBySID">
    <vt:lpwstr>UxC4dwLulzfINJ8nQH+xvX5LNGipWa4BRSZhPgxsCvm42mrIC/DSDv0ggS+FjUN/2v1BBotkLlY5aAiEhoi6ufIPCJhS9obTGvMWgHltBw3QEcBdpFQJKJ6PxEnIQw6U</vt:lpwstr>
  </property>
  <property fmtid="{D5CDD505-2E9C-101B-9397-08002B2CF9AE}" pid="7" name="MFGRNItemId">
    <vt:lpwstr>GRN-399cb400-6a66-456c-92c6-a27e3949c007</vt:lpwstr>
  </property>
  <property fmtid="{D5CDD505-2E9C-101B-9397-08002B2CF9AE}" pid="8" name="MFHash">
    <vt:lpwstr>EhedyUBIa+2gjaPAWyul9EgwY6NuEsYUsRoxpmfLi20=</vt:lpwstr>
  </property>
  <property fmtid="{D5CDD505-2E9C-101B-9397-08002B2CF9AE}" pid="9" name="MFRefresh">
    <vt:lpwstr>False</vt:lpwstr>
  </property>
</Properties>
</file>