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Stan Spraw   IV kwartał  2018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Urząd Skarbowy w Kwidzynie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288" w:type="dxa"/>
        <w:jc w:val="left"/>
        <w:tblInd w:w="-50" w:type="dxa"/>
        <w:tblCellMar>
          <w:top w:w="0" w:type="dxa"/>
          <w:left w:w="58" w:type="dxa"/>
          <w:bottom w:w="0" w:type="dxa"/>
          <w:right w:w="108" w:type="dxa"/>
        </w:tblCellMar>
        <w:tblLook w:val="04a0"/>
      </w:tblPr>
      <w:tblGrid>
        <w:gridCol w:w="573"/>
        <w:gridCol w:w="4125"/>
        <w:gridCol w:w="2295"/>
        <w:gridCol w:w="2294"/>
      </w:tblGrid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58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2 339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2 793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30 791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573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294" w:type="dxa"/>
            <w:tcBorders/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70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73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c6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24c6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24c69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24c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24c6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4c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1e0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Application>LibreOffice/5.2.3.3$Windows_x86 LibreOffice_project/d54a8868f08a7b39642414cf2c8ef2f228f780cf</Application>
  <Pages>1</Pages>
  <Words>115</Words>
  <Characters>591</Characters>
  <CharactersWithSpaces>664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2015-11-17T10:05:00Z</dcterms:created>
  <dc:creator>DZIWIO</dc:creator>
  <dc:description/>
  <dc:language>pl-PL</dc:language>
  <cp:lastModifiedBy/>
  <dcterms:modified xsi:type="dcterms:W3CDTF">2019-01-11T09:00:58Z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