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media/image3.wmf" ContentType="image/x-wmf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</w:tabs>
        <w:spacing w:lineRule="auto" w:line="276"/>
        <w:ind w:left="1247" w:right="0" w:hanging="0"/>
        <w:jc w:val="left"/>
        <w:rPr>
          <w:rFonts w:ascii="Calibri" w:hAnsi="Calibri"/>
          <w:b/>
          <w:b/>
          <w:sz w:val="28"/>
          <w:szCs w:val="28"/>
        </w:rPr>
      </w:pPr>
      <w: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58420</wp:posOffset>
            </wp:positionH>
            <wp:positionV relativeFrom="paragraph">
              <wp:posOffset>-46990</wp:posOffset>
            </wp:positionV>
            <wp:extent cx="635000" cy="706755"/>
            <wp:effectExtent l="0" t="0" r="0" b="0"/>
            <wp:wrapNone/>
            <wp:docPr id="1" name="Picture 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70" t="-1227" r="-1370" b="-1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-539750</wp:posOffset>
                </wp:positionH>
                <wp:positionV relativeFrom="paragraph">
                  <wp:posOffset>2268220</wp:posOffset>
                </wp:positionV>
                <wp:extent cx="177165" cy="179705"/>
                <wp:effectExtent l="0" t="0" r="0" b="0"/>
                <wp:wrapSquare wrapText="bothSides"/>
                <wp:docPr id="2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360"/>
                              <w:ind w:left="0" w:right="0" w:hanging="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path="m0,0l-2147483645,0l-2147483645,-2147483646l0,-2147483646xe" fillcolor="white" stroked="f" o:allowincell="f" style="position:absolute;margin-left:-42.5pt;margin-top:178.6pt;width:13.9pt;height:14.1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360"/>
                        <w:ind w:left="0" w:right="0" w:hanging="0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 w:hAnsi="Calibri"/>
          <w:b/>
          <w:sz w:val="28"/>
          <w:szCs w:val="28"/>
        </w:rPr>
        <w:t xml:space="preserve">NACZELNIK </w:t>
      </w:r>
    </w:p>
    <w:p>
      <w:pPr>
        <w:pStyle w:val="Normal"/>
        <w:tabs>
          <w:tab w:val="clear" w:pos="709"/>
        </w:tabs>
        <w:spacing w:lineRule="auto" w:line="276"/>
        <w:ind w:left="1247" w:right="0" w:hanging="0"/>
        <w:jc w:val="left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URZĘDU SKARBOWEGO </w:t>
      </w:r>
    </w:p>
    <w:p>
      <w:pPr>
        <w:pStyle w:val="Normal"/>
        <w:tabs>
          <w:tab w:val="clear" w:pos="709"/>
        </w:tabs>
        <w:spacing w:lineRule="auto" w:line="276"/>
        <w:ind w:left="1247" w:right="0" w:hanging="0"/>
        <w:jc w:val="left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 KOŚCIERZYNIE</w:t>
      </w:r>
    </w:p>
    <w:p>
      <w:pPr>
        <w:pStyle w:val="Normal"/>
        <w:tabs>
          <w:tab w:val="clear" w:pos="709"/>
        </w:tabs>
        <w:spacing w:lineRule="auto" w:line="276"/>
        <w:ind w:left="0" w:right="0" w:hanging="0"/>
        <w:jc w:val="left"/>
        <w:rPr>
          <w:rFonts w:ascii="Calibri" w:hAnsi="Calibri"/>
          <w:b/>
          <w:b/>
          <w:szCs w:val="22"/>
        </w:rPr>
      </w:pPr>
      <w:r>
        <w:rPr>
          <w:rFonts w:ascii="Calibri" w:hAnsi="Calibri"/>
          <w:b/>
          <w:szCs w:val="22"/>
        </w:rPr>
        <w:t>______________________________________________________________________________</w:t>
      </w:r>
    </w:p>
    <w:p>
      <w:pPr>
        <w:pStyle w:val="Normal"/>
        <w:widowControl w:val="false"/>
        <w:tabs>
          <w:tab w:val="clear" w:pos="709"/>
        </w:tabs>
        <w:suppressAutoHyphens w:val="false"/>
        <w:overflowPunct w:val="true"/>
        <w:bidi w:val="0"/>
        <w:spacing w:lineRule="auto" w:line="276" w:before="0" w:after="0"/>
        <w:ind w:left="4932" w:right="0" w:hanging="0"/>
        <w:jc w:val="left"/>
        <w:rPr>
          <w:rFonts w:ascii="Lato" w:hAnsi="Lato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Lato" w:hAnsi="Lato"/>
          <w:b w:val="false"/>
          <w:bCs w:val="false"/>
          <w:sz w:val="24"/>
          <w:szCs w:val="24"/>
        </w:rPr>
        <w:t>Kościerzyna, dnia 24 października 2024 r.</w:t>
      </w:r>
    </w:p>
    <w:p>
      <w:pPr>
        <w:pStyle w:val="TytupismaKAS"/>
        <w:jc w:val="center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>OBWIESZCZENIE O I LICYTACJI RUCHOMOŚCI</w:t>
      </w:r>
    </w:p>
    <w:p>
      <w:pPr>
        <w:pStyle w:val="Standard"/>
        <w:spacing w:lineRule="auto" w:line="240" w:before="288" w:after="0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Szanowni Państwo,</w:t>
      </w:r>
    </w:p>
    <w:p>
      <w:pPr>
        <w:pStyle w:val="Standard"/>
        <w:spacing w:lineRule="auto" w:line="276" w:before="288" w:after="0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informuję o sprzedaży w drodze I licytacji publicznej ruchomości należącej do Pana Sylwestra Leonowicza</w:t>
      </w:r>
    </w:p>
    <w:p>
      <w:pPr>
        <w:pStyle w:val="Normal"/>
        <w:spacing w:before="240" w:after="240"/>
        <w:rPr>
          <w:rFonts w:ascii="Lato" w:hAnsi="Lato"/>
          <w:lang w:val="fr-FR"/>
        </w:rPr>
      </w:pPr>
      <w:r>
        <w:rPr>
          <w:rStyle w:val="Nagwek2Znak"/>
          <w:rFonts w:ascii="Lato" w:hAnsi="Lato"/>
          <w:color w:val="C00000"/>
        </w:rPr>
        <w:t>Termin</w:t>
      </w:r>
      <w:r>
        <w:rPr>
          <w:rStyle w:val="Nagwek2Znak"/>
          <w:rFonts w:ascii="Lato" w:hAnsi="Lato"/>
        </w:rPr>
        <w:tab/>
        <w:tab/>
      </w:r>
      <w:r>
        <w:rPr>
          <w:rStyle w:val="Nagwek2Znak"/>
          <w:rFonts w:ascii="Lato" w:hAnsi="Lato"/>
          <w:b w:val="false"/>
          <w:i w:val="false"/>
          <w:iCs w:val="false"/>
          <w:color w:val="000000"/>
          <w:sz w:val="24"/>
          <w:szCs w:val="24"/>
        </w:rPr>
        <w:t xml:space="preserve"> 27 listopada</w:t>
      </w:r>
      <w:r>
        <w:rPr>
          <w:rStyle w:val="Nagwek2Znak"/>
          <w:rFonts w:ascii="Lato" w:hAnsi="Lato"/>
          <w:b w:val="false"/>
          <w:color w:val="2F5496" w:themeColor="accent1" w:themeShade="bf"/>
          <w:sz w:val="24"/>
          <w:szCs w:val="24"/>
        </w:rPr>
        <w:t xml:space="preserve"> </w:t>
      </w:r>
      <w:r>
        <w:rPr>
          <w:rStyle w:val="Nagwek2Znak"/>
          <w:rFonts w:ascii="Lato" w:hAnsi="Lato"/>
          <w:b w:val="false"/>
          <w:color w:val="auto"/>
          <w:sz w:val="24"/>
          <w:szCs w:val="24"/>
        </w:rPr>
        <w:t>2024 roku, godz. 13.00.</w:t>
      </w:r>
    </w:p>
    <w:p>
      <w:pPr>
        <w:pStyle w:val="Normal"/>
        <w:spacing w:before="240" w:after="240"/>
        <w:ind w:left="1418" w:hanging="1418"/>
        <w:jc w:val="both"/>
        <w:rPr/>
      </w:pPr>
      <w:r>
        <w:rPr>
          <w:rStyle w:val="Nagwek2Znak"/>
          <w:rFonts w:ascii="Lato" w:hAnsi="Lato"/>
          <w:color w:val="C00000"/>
          <w:lang w:val="pl-PL" w:eastAsia="en-US" w:bidi="ar-SA"/>
        </w:rPr>
        <w:t>Miejsce</w:t>
      </w:r>
      <w:r>
        <w:rPr>
          <w:rStyle w:val="Nagwek2Znak"/>
          <w:rFonts w:ascii="Lato" w:hAnsi="Lato"/>
          <w:color w:val="FF0000"/>
          <w:lang w:val="pl-PL" w:eastAsia="en-US" w:bidi="ar-SA"/>
        </w:rPr>
        <w:tab/>
      </w:r>
      <w:r>
        <w:rPr>
          <w:rFonts w:ascii="Lato" w:hAnsi="Lato"/>
          <w:lang w:val="pl-PL" w:eastAsia="en-US" w:bidi="ar-SA"/>
        </w:rPr>
        <w:tab/>
        <w:t xml:space="preserve"> Urząd Skarbowy w Kościerzynie, ul. Staszica 6, pok. 17</w:t>
      </w:r>
    </w:p>
    <w:p>
      <w:pPr>
        <w:pStyle w:val="Nagwek2"/>
        <w:spacing w:lineRule="auto" w:line="240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>Sprzedawana ruchomość</w:t>
      </w:r>
    </w:p>
    <w:p>
      <w:pPr>
        <w:pStyle w:val="Tretekstu"/>
        <w:rPr/>
      </w:pPr>
      <w:r>
        <w:rPr/>
      </w:r>
    </w:p>
    <w:tbl>
      <w:tblPr>
        <w:tblW w:w="9014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14"/>
        <w:gridCol w:w="2549"/>
        <w:gridCol w:w="1487"/>
        <w:gridCol w:w="1367"/>
        <w:gridCol w:w="1232"/>
        <w:gridCol w:w="1764"/>
      </w:tblGrid>
      <w:tr>
        <w:trPr/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/>
                <w:bCs/>
                <w:sz w:val="22"/>
                <w:szCs w:val="22"/>
              </w:rPr>
              <w:t>Określenie ruchomości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/>
                <w:bCs/>
                <w:sz w:val="22"/>
                <w:szCs w:val="22"/>
              </w:rPr>
              <w:t>Wartość szacunkowa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/>
                <w:bCs/>
                <w:sz w:val="22"/>
                <w:szCs w:val="22"/>
              </w:rPr>
              <w:t>Cena wywołania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/>
                <w:bCs/>
                <w:sz w:val="22"/>
                <w:szCs w:val="22"/>
              </w:rPr>
              <w:t>Wadium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/>
                <w:bCs/>
                <w:sz w:val="22"/>
                <w:szCs w:val="22"/>
              </w:rPr>
              <w:t>Uwagi</w:t>
            </w:r>
          </w:p>
        </w:tc>
      </w:tr>
      <w:tr>
        <w:trPr/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Cs/>
                <w:sz w:val="22"/>
                <w:szCs w:val="22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Lato" w:hAnsi="Lato"/>
                <w:bCs w:val="false"/>
                <w:sz w:val="22"/>
                <w:szCs w:val="22"/>
              </w:rPr>
            </w:pPr>
            <w:r>
              <w:rPr>
                <w:rFonts w:cs="Arial" w:ascii="Lato" w:hAnsi="Lat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Samoch</w:t>
            </w:r>
            <w:r>
              <w:rPr>
                <w:rFonts w:ascii="Lato" w:hAnsi="Lato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ód osobowy sedan SKODA SUPERB, rok prod. 2008, nr VIN: TMBCL63U889017075 nr rej. GKS KS28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Cs/>
                <w:sz w:val="22"/>
                <w:szCs w:val="22"/>
              </w:rPr>
              <w:t>20.000,00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Cs/>
                <w:sz w:val="22"/>
                <w:szCs w:val="22"/>
              </w:rPr>
              <w:t>15.000,00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cs="Arial" w:ascii="Lato" w:hAnsi="Lato"/>
                <w:bCs/>
                <w:sz w:val="22"/>
                <w:szCs w:val="22"/>
              </w:rPr>
              <w:t>2.000,00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</w:r>
          </w:p>
        </w:tc>
      </w:tr>
    </w:tbl>
    <w:p>
      <w:pPr>
        <w:pStyle w:val="Tretekstu"/>
        <w:rPr/>
      </w:pPr>
      <w:r>
        <w:rPr/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Lato" w:hAnsi="Lato"/>
        </w:rPr>
      </w:pPr>
      <w:r>
        <w:rPr>
          <w:rFonts w:ascii="Lato" w:hAnsi="Lato"/>
          <w:sz w:val="22"/>
          <w:szCs w:val="22"/>
        </w:rPr>
        <w:t>Cena wywołania wynosi 3/4 wartości szacunkowej zajętej ruchomości.</w:t>
      </w:r>
    </w:p>
    <w:p>
      <w:pPr>
        <w:pStyle w:val="Normal"/>
        <w:suppressAutoHyphens w:val="true"/>
        <w:spacing w:lineRule="auto" w:line="276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suppressAutoHyphens w:val="true"/>
        <w:spacing w:lineRule="auto" w:line="276" w:before="0" w:after="0"/>
        <w:jc w:val="both"/>
        <w:rPr>
          <w:rFonts w:ascii="Lato" w:hAnsi="Lato"/>
        </w:rPr>
      </w:pPr>
      <w:r>
        <w:rPr>
          <w:rFonts w:ascii="Lato" w:hAnsi="Lato"/>
          <w:b/>
          <w:bCs/>
          <w:color w:val="C9211E"/>
          <w:sz w:val="28"/>
          <w:szCs w:val="28"/>
        </w:rPr>
        <w:t>Wadium</w:t>
      </w:r>
    </w:p>
    <w:p>
      <w:pPr>
        <w:pStyle w:val="Tretekstu"/>
        <w:suppressAutoHyphens w:val="true"/>
        <w:spacing w:lineRule="auto" w:line="276" w:before="0" w:after="0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Tretekstu"/>
        <w:suppressAutoHyphens w:val="true"/>
        <w:spacing w:lineRule="auto" w:line="276" w:before="0" w:after="0"/>
        <w:jc w:val="both"/>
        <w:rPr>
          <w:rFonts w:ascii="Lato" w:hAnsi="Lato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>Warunkiem przystąpienia do licytacji ruchomości jest wpłata wadium.</w:t>
      </w:r>
    </w:p>
    <w:p>
      <w:pPr>
        <w:pStyle w:val="Tretekstu"/>
        <w:suppressAutoHyphens w:val="true"/>
        <w:spacing w:lineRule="auto" w:line="276" w:before="0" w:after="0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Tretekstu"/>
        <w:suppressAutoHyphens w:val="true"/>
        <w:spacing w:lineRule="auto" w:line="276" w:before="0" w:after="0"/>
        <w:jc w:val="both"/>
        <w:rPr>
          <w:rFonts w:ascii="Lato" w:hAnsi="Lato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>Wadium można uiścić:</w:t>
      </w:r>
    </w:p>
    <w:p>
      <w:pPr>
        <w:pStyle w:val="Tretekstu"/>
        <w:suppressAutoHyphens w:val="true"/>
        <w:spacing w:lineRule="auto" w:line="276" w:before="0"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>1) dokonując przelewu na rachunek depozytowy organu egzekucyjnego:</w:t>
      </w:r>
    </w:p>
    <w:p>
      <w:pPr>
        <w:pStyle w:val="Tretekstu"/>
        <w:suppressAutoHyphens w:val="true"/>
        <w:spacing w:lineRule="auto" w:line="276" w:before="0"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>Urząd Skarbowy w Kościerzynie nr 03 1010 1140 0144 3013 9120 0000.</w:t>
      </w:r>
    </w:p>
    <w:p>
      <w:pPr>
        <w:pStyle w:val="Tretekstu"/>
        <w:suppressAutoHyphens w:val="true"/>
        <w:spacing w:lineRule="auto" w:line="276" w:before="0"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>W treści przelewu proszę zamieścić słowo „Wadium” i oznaczenie ruchomości, której dotyczy wpłata.</w:t>
      </w:r>
    </w:p>
    <w:p>
      <w:pPr>
        <w:pStyle w:val="Tretekstu"/>
        <w:suppressAutoHyphens w:val="true"/>
        <w:spacing w:lineRule="auto" w:line="276" w:before="0" w:after="0"/>
        <w:jc w:val="both"/>
        <w:rPr>
          <w:rFonts w:ascii="Lato" w:hAnsi="Lato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>Wadium w postaci przelewu uznam za złożone, jeżeli wpłata zostanie uznana na naszym rachunku bankowym najpóźniej w dniu poprzedzającym dzień licytacji.</w:t>
      </w:r>
    </w:p>
    <w:p>
      <w:pPr>
        <w:sectPr>
          <w:footerReference w:type="even" r:id="rId3"/>
          <w:footerReference w:type="default" r:id="rId4"/>
          <w:footerReference w:type="first" r:id="rId5"/>
          <w:type w:val="nextPage"/>
          <w:pgSz w:w="11906" w:h="16838"/>
          <w:pgMar w:left="1417" w:right="1134" w:gutter="0" w:header="0" w:top="567" w:footer="709" w:bottom="1544"/>
          <w:pgNumType w:fmt="decimal"/>
          <w:formProt w:val="false"/>
          <w:textDirection w:val="lrTb"/>
          <w:docGrid w:type="default" w:linePitch="312" w:charSpace="0"/>
        </w:sectPr>
        <w:pStyle w:val="Tretekstu"/>
        <w:tabs>
          <w:tab w:val="clear" w:pos="709"/>
          <w:tab w:val="left" w:pos="1188" w:leader="none"/>
        </w:tabs>
        <w:suppressAutoHyphens w:val="true"/>
        <w:spacing w:lineRule="auto" w:line="276" w:before="0" w:after="0"/>
        <w:jc w:val="both"/>
        <w:rPr>
          <w:rFonts w:ascii="Lato" w:hAnsi="Lato"/>
          <w:b w:val="false"/>
          <w:b w:val="false"/>
          <w:bCs w:val="false"/>
          <w:sz w:val="24"/>
          <w:szCs w:val="24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 xml:space="preserve">2) gotówką do rąk pracownika organu egzekucyjnego w Urzędzie Skarbowym w </w:t>
      </w:r>
    </w:p>
    <w:p>
      <w:pPr>
        <w:pStyle w:val="Tretekstu"/>
        <w:tabs>
          <w:tab w:val="clear" w:pos="709"/>
          <w:tab w:val="left" w:pos="1188" w:leader="none"/>
        </w:tabs>
        <w:suppressAutoHyphens w:val="true"/>
        <w:spacing w:lineRule="auto" w:line="276" w:before="0" w:after="0"/>
        <w:jc w:val="both"/>
        <w:rPr>
          <w:rFonts w:ascii="Lato" w:hAnsi="Lato"/>
          <w:b w:val="false"/>
          <w:b w:val="false"/>
          <w:bCs w:val="false"/>
          <w:sz w:val="24"/>
          <w:szCs w:val="24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>Kościerzynie pokój 17 (nie później niż na godzinę przed terminem rozpoczęcia licytacji).</w:t>
      </w:r>
    </w:p>
    <w:p>
      <w:pPr>
        <w:pStyle w:val="Tretekstu"/>
        <w:tabs>
          <w:tab w:val="clear" w:pos="709"/>
          <w:tab w:val="left" w:pos="1188" w:leader="none"/>
        </w:tabs>
        <w:suppressAutoHyphens w:val="true"/>
        <w:spacing w:lineRule="auto" w:line="276" w:before="0" w:after="0"/>
        <w:jc w:val="both"/>
        <w:rPr>
          <w:rFonts w:ascii="Lato" w:hAnsi="Lato"/>
          <w:b w:val="false"/>
          <w:b w:val="false"/>
          <w:bCs w:val="false"/>
          <w:sz w:val="24"/>
          <w:szCs w:val="24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>3) bezgotówkowo przy użyciu terminala płatniczego w Urzędzie Skarbowym w Kościerzynie pokój 17  (nie później niż na godzinę przed terminem rozpoczęcia licytacji);</w:t>
      </w:r>
    </w:p>
    <w:p>
      <w:pPr>
        <w:pStyle w:val="Tretekstu"/>
        <w:tabs>
          <w:tab w:val="clear" w:pos="709"/>
          <w:tab w:val="left" w:pos="1188" w:leader="none"/>
        </w:tabs>
        <w:suppressAutoHyphens w:val="true"/>
        <w:spacing w:lineRule="auto" w:line="276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Tretekstu"/>
        <w:tabs>
          <w:tab w:val="clear" w:pos="709"/>
          <w:tab w:val="left" w:pos="1188" w:leader="none"/>
        </w:tabs>
        <w:suppressAutoHyphens w:val="true"/>
        <w:spacing w:lineRule="auto" w:line="276" w:before="0" w:after="0"/>
        <w:jc w:val="both"/>
        <w:rPr>
          <w:rFonts w:ascii="Lato" w:hAnsi="Lato"/>
          <w:b w:val="false"/>
          <w:b w:val="false"/>
          <w:bCs w:val="false"/>
          <w:sz w:val="24"/>
          <w:szCs w:val="24"/>
          <w:u w:val="single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  <w:u w:val="single"/>
        </w:rPr>
        <w:t>Zatrzymam wadium złożone przez licytanta, któremu udzielimy przybicia.</w:t>
      </w:r>
    </w:p>
    <w:p>
      <w:pPr>
        <w:pStyle w:val="Tretekstu"/>
        <w:tabs>
          <w:tab w:val="clear" w:pos="709"/>
          <w:tab w:val="left" w:pos="1188" w:leader="none"/>
        </w:tabs>
        <w:suppressAutoHyphens w:val="true"/>
        <w:spacing w:lineRule="auto" w:line="276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Tretekstu"/>
        <w:tabs>
          <w:tab w:val="clear" w:pos="709"/>
          <w:tab w:val="left" w:pos="1188" w:leader="none"/>
        </w:tabs>
        <w:suppressAutoHyphens w:val="true"/>
        <w:spacing w:lineRule="auto" w:line="276" w:before="0" w:after="0"/>
        <w:jc w:val="both"/>
        <w:rPr>
          <w:rFonts w:ascii="Lato" w:hAnsi="Lato"/>
          <w:b w:val="false"/>
          <w:b w:val="false"/>
          <w:bCs w:val="false"/>
          <w:sz w:val="24"/>
          <w:szCs w:val="24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>Pozostałym licytantom zwrócę wadium:</w:t>
      </w:r>
    </w:p>
    <w:p>
      <w:pPr>
        <w:pStyle w:val="Tretekstu"/>
        <w:tabs>
          <w:tab w:val="clear" w:pos="709"/>
          <w:tab w:val="left" w:pos="1188" w:leader="none"/>
        </w:tabs>
        <w:suppressAutoHyphens w:val="true"/>
        <w:spacing w:lineRule="auto" w:line="276" w:before="0" w:after="0"/>
        <w:jc w:val="both"/>
        <w:rPr>
          <w:rFonts w:ascii="Lato" w:hAnsi="Lato"/>
          <w:b w:val="false"/>
          <w:b w:val="false"/>
          <w:bCs w:val="false"/>
          <w:sz w:val="24"/>
          <w:szCs w:val="24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>1) wpłacone bezgotówkowo: nie później niż w terminie 7 dni roboczych od dnia licytacji;</w:t>
      </w:r>
    </w:p>
    <w:p>
      <w:pPr>
        <w:pStyle w:val="Tretekstu"/>
        <w:tabs>
          <w:tab w:val="clear" w:pos="709"/>
          <w:tab w:val="left" w:pos="1188" w:leader="none"/>
        </w:tabs>
        <w:suppressAutoHyphens w:val="true"/>
        <w:spacing w:lineRule="auto" w:line="276" w:before="0" w:after="0"/>
        <w:jc w:val="both"/>
        <w:rPr>
          <w:rFonts w:ascii="Lato" w:hAnsi="Lato"/>
          <w:b w:val="false"/>
          <w:b w:val="false"/>
          <w:bCs w:val="false"/>
          <w:sz w:val="24"/>
          <w:szCs w:val="24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</w:rPr>
        <w:t>2) wpłacone w gotówce – niezwłocznie.</w:t>
      </w:r>
    </w:p>
    <w:p>
      <w:pPr>
        <w:pStyle w:val="Normal"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Lato" w:hAnsi="Lato"/>
          <w:b w:val="false"/>
          <w:b w:val="false"/>
          <w:bCs w:val="false"/>
          <w:sz w:val="24"/>
          <w:szCs w:val="24"/>
        </w:rPr>
      </w:pPr>
      <w:r>
        <w:rPr>
          <w:rFonts w:ascii="Lato" w:hAnsi="Lato"/>
          <w:b w:val="false"/>
          <w:bCs w:val="false"/>
          <w:sz w:val="24"/>
          <w:szCs w:val="24"/>
        </w:rPr>
      </w:r>
    </w:p>
    <w:p>
      <w:pPr>
        <w:pStyle w:val="Standard"/>
        <w:spacing w:lineRule="auto" w:line="240" w:before="120" w:after="0"/>
        <w:jc w:val="both"/>
        <w:rPr>
          <w:rFonts w:ascii="Lato" w:hAnsi="Lato"/>
          <w:b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  <w:t>Termin i miejsce oglądania ruchomości</w:t>
      </w:r>
    </w:p>
    <w:p>
      <w:pPr>
        <w:pStyle w:val="Standard"/>
        <w:spacing w:lineRule="auto" w:line="276" w:before="120" w:after="0"/>
        <w:jc w:val="both"/>
        <w:rPr>
          <w:rFonts w:ascii="Lato" w:hAnsi="Lato"/>
          <w:i/>
          <w:i/>
          <w:color w:val="2F5496" w:themeColor="accent1" w:themeShade="bf"/>
          <w:sz w:val="24"/>
          <w:szCs w:val="24"/>
          <w:lang w:eastAsia="pl-PL"/>
        </w:rPr>
      </w:pPr>
      <w:r>
        <w:rPr>
          <w:rFonts w:ascii="Lato" w:hAnsi="Lato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  <w:t>Ruchomości można oglądać w dniu 27 listopada 2024 roku od godz. 12.00 do godz. 13.00  na parkingu przy Urzędzie Skarbowym w Kościerzynie przy ul. Staszica 6.</w:t>
      </w:r>
    </w:p>
    <w:p>
      <w:pPr>
        <w:pStyle w:val="Standard"/>
        <w:spacing w:lineRule="auto" w:line="276" w:before="120" w:after="0"/>
        <w:jc w:val="both"/>
        <w:rPr>
          <w:rFonts w:ascii="Lato" w:hAnsi="Lato"/>
          <w:i/>
          <w:i/>
          <w:color w:val="2F5496" w:themeColor="accent1" w:themeShade="bf"/>
          <w:sz w:val="24"/>
          <w:szCs w:val="24"/>
          <w:lang w:eastAsia="pl-PL"/>
        </w:rPr>
      </w:pPr>
      <w:r>
        <w:rPr>
          <w:rFonts w:ascii="Lato" w:hAnsi="Lato"/>
          <w:i/>
          <w:color w:val="2F5496" w:themeColor="accent1" w:themeShade="bf"/>
          <w:sz w:val="24"/>
          <w:szCs w:val="24"/>
          <w:lang w:eastAsia="pl-PL"/>
        </w:rPr>
      </w:r>
    </w:p>
    <w:p>
      <w:pPr>
        <w:pStyle w:val="Standard"/>
        <w:spacing w:lineRule="auto" w:line="240" w:before="120" w:after="0"/>
        <w:jc w:val="both"/>
        <w:rPr>
          <w:rFonts w:ascii="Lato" w:hAnsi="Lato"/>
        </w:rPr>
      </w:pPr>
      <w:r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>
      <w:pPr>
        <w:pStyle w:val="Standard"/>
        <w:spacing w:lineRule="auto" w:line="276" w:before="120" w:after="0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>Sprzedaż</w:t>
      </w:r>
      <w:r>
        <w:rPr>
          <w:rFonts w:ascii="Lato" w:hAnsi="Lato"/>
          <w:bCs/>
          <w:i w:val="false"/>
          <w:iCs w:val="false"/>
          <w:color w:val="000000"/>
          <w:sz w:val="24"/>
          <w:szCs w:val="24"/>
        </w:rPr>
        <w:t xml:space="preserve"> nie jest</w:t>
      </w:r>
      <w:r>
        <w:rPr>
          <w:rFonts w:ascii="Lato" w:hAnsi="Lato"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ascii="Lato" w:hAnsi="Lato"/>
          <w:bCs/>
          <w:sz w:val="24"/>
          <w:szCs w:val="24"/>
        </w:rPr>
        <w:t>opodatkowana podatkiem od towarów i usług.</w:t>
      </w:r>
    </w:p>
    <w:p>
      <w:pPr>
        <w:pStyle w:val="Standard"/>
        <w:spacing w:lineRule="auto" w:line="276" w:before="120" w:after="0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>Nabywca obowiązany jest natychmiast po udzieleniu mu przybicia uiścić przynajmniej cenę wywołania w gotówce lub bezgotówkowo za pośrednictwem terminala płatniczego. Jeżeli ceny tej nabywca nie uiści, traci prawo wynikłe z przybicia i nie może uczestniczyć w licytacji tej samej ruchomości. Pozostałą do zapłaty część wylicytowanej kwoty należy wpłacić na ww. rachunek bankowy organowi egzekucyjnemu niezwłocznie</w:t>
      </w:r>
      <w:r>
        <w:rPr>
          <w:rFonts w:ascii="Lato" w:hAnsi="Lato"/>
          <w:bCs/>
          <w:i w:val="false"/>
          <w:iCs w:val="false"/>
          <w:color w:val="000000"/>
          <w:sz w:val="24"/>
          <w:szCs w:val="24"/>
        </w:rPr>
        <w:t>,</w:t>
      </w:r>
      <w:r>
        <w:rPr>
          <w:rFonts w:ascii="Lato" w:hAnsi="Lato"/>
          <w:bCs/>
          <w:sz w:val="24"/>
          <w:szCs w:val="24"/>
        </w:rPr>
        <w:t xml:space="preserve"> nie później niż w dniu następującym po dniu licytacji.</w:t>
      </w:r>
    </w:p>
    <w:p>
      <w:pPr>
        <w:pStyle w:val="Standard"/>
        <w:spacing w:lineRule="auto" w:line="240" w:before="120" w:after="0"/>
        <w:jc w:val="both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 xml:space="preserve">Szczegółowe informacje można uzyskać w </w:t>
      </w:r>
      <w:r>
        <w:rPr>
          <w:rFonts w:ascii="Lato" w:hAnsi="Lato"/>
          <w:bCs/>
          <w:color w:val="000000"/>
          <w:sz w:val="24"/>
          <w:szCs w:val="24"/>
        </w:rPr>
        <w:t>Referacie</w:t>
      </w:r>
      <w:r>
        <w:rPr>
          <w:rFonts w:ascii="Lato" w:hAnsi="Lato"/>
          <w:bCs/>
          <w:color w:val="2F5496" w:themeColor="accent1" w:themeShade="bf"/>
          <w:sz w:val="24"/>
          <w:szCs w:val="24"/>
        </w:rPr>
        <w:t xml:space="preserve">  </w:t>
      </w:r>
      <w:r>
        <w:rPr>
          <w:rFonts w:ascii="Lato" w:hAnsi="Lato"/>
          <w:bCs/>
          <w:sz w:val="24"/>
          <w:szCs w:val="24"/>
        </w:rPr>
        <w:t>Egzekucji Administracyjnej:</w:t>
      </w:r>
    </w:p>
    <w:p>
      <w:pPr>
        <w:pStyle w:val="HTMLPreformatted"/>
        <w:tabs>
          <w:tab w:val="clear" w:pos="549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381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top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</w:r>
    </w:p>
    <w:p>
      <w:pPr>
        <w:pStyle w:val="TekstpismaKAS"/>
        <w:rPr>
          <w:rFonts w:ascii="Lato" w:hAnsi="Lato"/>
        </w:rPr>
      </w:pPr>
      <w:r>
        <w:drawing>
          <wp:anchor behindDoc="0" distT="0" distB="635" distL="114300" distR="114935" simplePos="0" locked="0" layoutInCell="0" allowOverlap="1" relativeHeight="7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6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  <w:br/>
        <w:t>58 680 89 25</w:t>
      </w:r>
    </w:p>
    <w:p>
      <w:pPr>
        <w:pStyle w:val="Standard"/>
        <w:spacing w:lineRule="auto" w:line="240" w:before="120" w:after="0"/>
        <w:rPr>
          <w:rFonts w:ascii="Lato" w:hAnsi="Lato"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oraz na stronie:</w:t>
      </w:r>
      <w:r>
        <w:rPr>
          <w:rFonts w:ascii="Lato" w:hAnsi="Lato"/>
          <w:sz w:val="24"/>
          <w:szCs w:val="24"/>
        </w:rPr>
        <w:t xml:space="preserve"> </w:t>
      </w:r>
      <w:hyperlink r:id="rId7">
        <w:r>
          <w:rPr>
            <w:rStyle w:val="Czeinternetowe"/>
            <w:rFonts w:ascii="Lato" w:hAnsi="Lato"/>
            <w:bCs/>
            <w:sz w:val="24"/>
            <w:szCs w:val="24"/>
          </w:rPr>
          <w:t>https://www.pomorskie.kas.gov.pl/urzad-skarbowy-w-koscierzynie</w:t>
        </w:r>
      </w:hyperlink>
      <w:r>
        <w:rPr>
          <w:rFonts w:ascii="Lato" w:hAnsi="Lato"/>
          <w:bCs/>
          <w:sz w:val="24"/>
          <w:szCs w:val="24"/>
        </w:rPr>
        <w:t>,</w:t>
        <w:br/>
        <w:t>w zakładce ogłoszenia - obwieszczenia o licytacji.</w:t>
      </w:r>
    </w:p>
    <w:p>
      <w:pPr>
        <w:pStyle w:val="RdtytuKAS"/>
        <w:rPr>
          <w:rFonts w:ascii="Lato" w:hAnsi="Lato"/>
          <w:b w:val="false"/>
          <w:b w:val="false"/>
          <w:bCs w:val="false"/>
          <w:color w:val="000000"/>
          <w:sz w:val="24"/>
          <w:szCs w:val="24"/>
          <w:lang w:eastAsia="pl-PL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  <w:lang w:eastAsia="pl-PL"/>
        </w:rPr>
        <w:t>Zastrzegam sobie prawo odwołania licytacji bez podania przyczyny i nie odpowiadam za wady ukryte i stan techniczny ruchomości.</w:t>
      </w:r>
    </w:p>
    <w:p>
      <w:pPr>
        <w:pStyle w:val="RdtytuKAS"/>
        <w:rPr>
          <w:rFonts w:ascii="Lato" w:hAnsi="Lato"/>
          <w:b w:val="false"/>
          <w:b w:val="false"/>
          <w:bCs w:val="false"/>
          <w:color w:val="000000"/>
          <w:sz w:val="24"/>
          <w:szCs w:val="24"/>
          <w:lang w:eastAsia="pl-PL"/>
        </w:rPr>
      </w:pPr>
      <w:r>
        <w:rPr>
          <w:rFonts w:ascii="Lato" w:hAnsi="Lato"/>
          <w:b w:val="false"/>
          <w:bCs w:val="false"/>
          <w:color w:val="000000"/>
          <w:sz w:val="24"/>
          <w:szCs w:val="24"/>
          <w:lang w:eastAsia="pl-PL"/>
        </w:rPr>
      </w:r>
    </w:p>
    <w:p>
      <w:pPr>
        <w:pStyle w:val="RdtytuKAS"/>
        <w:rPr>
          <w:rFonts w:ascii="Lato" w:hAnsi="Lato"/>
          <w:color w:val="C00000"/>
          <w:lang w:eastAsia="pl-PL"/>
        </w:rPr>
      </w:pPr>
      <w:r>
        <w:rPr>
          <w:rFonts w:ascii="Lato" w:hAnsi="Lato"/>
          <w:color w:val="C00000"/>
          <w:lang w:eastAsia="pl-PL"/>
        </w:rPr>
        <w:t xml:space="preserve">Przepisy prawa: </w:t>
      </w:r>
    </w:p>
    <w:p>
      <w:pPr>
        <w:pStyle w:val="TekstpismaKAS"/>
        <w:tabs>
          <w:tab w:val="clear" w:pos="709"/>
        </w:tabs>
        <w:suppressAutoHyphens w:val="true"/>
        <w:spacing w:lineRule="auto" w:line="276" w:before="0" w:after="0"/>
        <w:ind w:left="0" w:right="0" w:hanging="0"/>
        <w:contextualSpacing w:val="false"/>
        <w:jc w:val="left"/>
        <w:rPr>
          <w:rFonts w:ascii="Lato" w:hAnsi="Lato"/>
          <w:lang w:eastAsia="pl-PL"/>
        </w:rPr>
      </w:pPr>
      <w:r>
        <w:rPr>
          <w:rStyle w:val="Czeinternetowe"/>
          <w:rFonts w:ascii="Lato" w:hAnsi="Lato"/>
          <w:b/>
          <w:bCs/>
          <w:color w:val="auto"/>
          <w:sz w:val="20"/>
          <w:szCs w:val="20"/>
          <w:lang w:eastAsia="pl-PL"/>
        </w:rPr>
        <w:t>Art. 105 – art. 105a, art. 105c - 107 ustawy z dnia 17 czerwca 1966 r. o postępowaniu egzekucyjnym w administracji (Dz.U. z 2023 r. poz. 2505, z późn. zm.).</w:t>
      </w:r>
    </w:p>
    <w:sectPr>
      <w:footerReference w:type="even" r:id="rId8"/>
      <w:footerReference w:type="default" r:id="rId9"/>
      <w:footerReference w:type="first" r:id="rId10"/>
      <w:type w:val="nextPage"/>
      <w:pgSz w:w="11906" w:h="16838"/>
      <w:pgMar w:left="1417" w:right="1134" w:gutter="0" w:header="0" w:top="1134" w:footer="567" w:bottom="1218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Calibri">
    <w:charset w:val="ee"/>
    <w:family w:val="roman"/>
    <w:pitch w:val="variable"/>
  </w:font>
  <w:font w:name="Lato">
    <w:charset w:val="ee"/>
    <w:family w:val="roman"/>
    <w:pitch w:val="variable"/>
  </w:font>
  <w:font w:name="Calibri"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>_________________________________________________________________________________________________________</w:t>
    </w:r>
  </w:p>
  <w:p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</w:r>
  </w:p>
  <w:p>
    <w:pPr>
      <w:pStyle w:val="Stopka"/>
      <w:tabs>
        <w:tab w:val="clear" w:pos="4819"/>
        <w:tab w:val="right" w:pos="9638" w:leader="none"/>
      </w:tabs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mc:AlternateContent>
        <mc:Choice Requires="wpg">
          <w:drawing>
            <wp:anchor behindDoc="1" distT="0" distB="0" distL="0" distR="635" simplePos="0" locked="0" layoutInCell="0" allowOverlap="1" relativeHeight="3">
              <wp:simplePos x="0" y="0"/>
              <wp:positionH relativeFrom="column">
                <wp:posOffset>1905</wp:posOffset>
              </wp:positionH>
              <wp:positionV relativeFrom="paragraph">
                <wp:posOffset>-75565</wp:posOffset>
              </wp:positionV>
              <wp:extent cx="5810885" cy="460375"/>
              <wp:effectExtent l="0" t="0" r="635" b="635"/>
              <wp:wrapNone/>
              <wp:docPr id="4" name="Grupa 1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0760" cy="460440"/>
                        <a:chOff x="0" y="0"/>
                        <a:chExt cx="5810760" cy="460440"/>
                      </a:xfrm>
                    </wpg:grpSpPr>
                    <pic:pic xmlns:pic="http://schemas.openxmlformats.org/drawingml/2006/picture">
                      <pic:nvPicPr>
                        <pic:cNvPr id="0" name="Obraz 24_1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5920"/>
                          <a:ext cx="1184760" cy="257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1250280" y="52200"/>
                          <a:ext cx="0" cy="2782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757575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216080" y="0"/>
                          <a:ext cx="4595040" cy="46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 w:eastAsia="DejaVu Sans" w:cs="DejaVu Sans"/>
                                <w:color w:val="757575"/>
                              </w:rPr>
                              <w:t>Urząd Skarbowy w Kościerzynie, ul. Staszica 6, 83-400 Kościerzyna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 w:eastAsia="DejaVu Sans" w:cs="DejaVu Sans"/>
                                <w:color w:val="757575"/>
                              </w:rPr>
                              <w:t xml:space="preserve">Adres elektronicznej skrzynki podawczej ePUAP: /pg06w04vqg/SkrytkaESP 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 w:eastAsia="DejaVu Sans" w:cs="DejaVu Sans"/>
                                <w:color w:val="757575"/>
                              </w:rPr>
                              <w:t>www.pomorskie.kas.gov.pl/urzad-skarbowy-w-koscierzynie              email: us.koscierzyna@mf.gov.pl</w:t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upa 10" style="position:absolute;margin-left:0.15pt;margin-top:-5.95pt;width:457.55pt;height:36.25pt" coordorigin="3,-119" coordsize="9151,7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24_1" stroked="f" o:allowincell="f" style="position:absolute;left:3;top:-78;width:1865;height:405;mso-wrap-style:none;v-text-anchor:middle" type="_x0000_t75">
                <v:imagedata r:id="rId1" o:detectmouseclick="t"/>
                <v:stroke color="#3465a4" joinstyle="round" endcap="flat"/>
                <w10:wrap type="none"/>
              </v:shape>
              <v:line id="shape_0" from="1972,-37" to="1972,400" stroked="t" o:allowincell="f" style="position:absolute">
                <v:stroke color="#757575" weight="6480" joinstyle="miter" endcap="flat"/>
                <v:fill o:detectmouseclick="t" on="false"/>
                <w10:wrap type="none"/>
              </v:line>
              <v:rect id="shape_0" path="m0,0l-2147483645,0l-2147483645,-2147483646l0,-2147483646xe" stroked="f" o:allowincell="f" style="position:absolute;left:1918;top:-119;width:7235;height:724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ascii="Calibri" w:hAnsi="Calibri" w:eastAsia="DejaVu Sans" w:cs="DejaVu Sans"/>
                          <w:color w:val="757575"/>
                        </w:rPr>
                        <w:t>Urząd Skarbowy w Kościerzynie, ul. Staszica 6, 83-400 Kościerzyna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ascii="Calibri" w:hAnsi="Calibri" w:eastAsia="DejaVu Sans" w:cs="DejaVu Sans"/>
                          <w:color w:val="757575"/>
                        </w:rPr>
                        <w:t xml:space="preserve">Adres elektronicznej skrzynki podawczej ePUAP: /pg06w04vqg/SkrytkaESP 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ascii="Calibri" w:hAnsi="Calibri" w:eastAsia="DejaVu Sans" w:cs="DejaVu Sans"/>
                          <w:color w:val="757575"/>
                        </w:rPr>
                        <w:t>www.pomorskie.kas.gov.pl/urzad-skarbowy-w-koscierzynie              email: us.koscierzyna@mf.gov.pl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>_________________________________________________________________________________________________________</w:t>
    </w:r>
  </w:p>
  <w:p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</w:r>
  </w:p>
  <w:p>
    <w:pPr>
      <w:pStyle w:val="Stopka"/>
      <w:tabs>
        <w:tab w:val="clear" w:pos="4819"/>
        <w:tab w:val="right" w:pos="9638" w:leader="none"/>
      </w:tabs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mc:AlternateContent>
        <mc:Choice Requires="wpg">
          <w:drawing>
            <wp:anchor behindDoc="1" distT="0" distB="0" distL="0" distR="635" simplePos="0" locked="0" layoutInCell="0" allowOverlap="1" relativeHeight="3">
              <wp:simplePos x="0" y="0"/>
              <wp:positionH relativeFrom="column">
                <wp:posOffset>1905</wp:posOffset>
              </wp:positionH>
              <wp:positionV relativeFrom="paragraph">
                <wp:posOffset>-75565</wp:posOffset>
              </wp:positionV>
              <wp:extent cx="5810885" cy="460375"/>
              <wp:effectExtent l="0" t="0" r="635" b="635"/>
              <wp:wrapNone/>
              <wp:docPr id="5" name="Grupa 1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0760" cy="460440"/>
                        <a:chOff x="0" y="0"/>
                        <a:chExt cx="5810760" cy="460440"/>
                      </a:xfrm>
                    </wpg:grpSpPr>
                    <pic:pic xmlns:pic="http://schemas.openxmlformats.org/drawingml/2006/picture">
                      <pic:nvPicPr>
                        <pic:cNvPr id="1" name="Obraz 24_1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5920"/>
                          <a:ext cx="1184760" cy="257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1250280" y="52200"/>
                          <a:ext cx="0" cy="2782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757575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216080" y="0"/>
                          <a:ext cx="4595040" cy="46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 w:eastAsia="DejaVu Sans" w:cs="DejaVu Sans"/>
                                <w:color w:val="757575"/>
                              </w:rPr>
                              <w:t>Urząd Skarbowy w Kościerzynie, ul. Staszica 6, 83-400 Kościerzyna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 w:eastAsia="DejaVu Sans" w:cs="DejaVu Sans"/>
                                <w:color w:val="757575"/>
                              </w:rPr>
                              <w:t xml:space="preserve">Adres elektronicznej skrzynki podawczej ePUAP: /pg06w04vqg/SkrytkaESP </w:t>
                            </w:r>
                          </w:p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 w:eastAsia="DejaVu Sans" w:cs="DejaVu Sans"/>
                                <w:color w:val="757575"/>
                              </w:rPr>
                              <w:t>www.pomorskie.kas.gov.pl/urzad-skarbowy-w-koscierzynie              email: us.koscierzyna@mf.gov.pl</w:t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upa 10" style="position:absolute;margin-left:0.15pt;margin-top:-5.95pt;width:457.55pt;height:36.25pt" coordorigin="3,-119" coordsize="9151,725">
              <v:shape id="shape_0" ID="Obraz 24_1" stroked="f" o:allowincell="f" style="position:absolute;left:3;top:-78;width:1865;height:405;mso-wrap-style:none;v-text-anchor:middle" type="_x0000_t75">
                <v:imagedata r:id="rId1" o:detectmouseclick="t"/>
                <v:stroke color="#3465a4" joinstyle="round" endcap="flat"/>
                <w10:wrap type="none"/>
              </v:shape>
              <v:line id="shape_0" from="1972,-37" to="1972,400" stroked="t" o:allowincell="f" style="position:absolute">
                <v:stroke color="#757575" weight="6480" joinstyle="miter" endcap="flat"/>
                <v:fill o:detectmouseclick="t" on="false"/>
                <w10:wrap type="none"/>
              </v:line>
              <v:rect id="shape_0" path="m0,0l-2147483645,0l-2147483645,-2147483646l0,-2147483646xe" stroked="f" o:allowincell="f" style="position:absolute;left:1918;top:-119;width:7235;height:724;mso-wrap-style:square;v-text-anchor:top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ascii="Calibri" w:hAnsi="Calibri" w:eastAsia="DejaVu Sans" w:cs="DejaVu Sans"/>
                          <w:color w:val="757575"/>
                        </w:rPr>
                        <w:t>Urząd Skarbowy w Kościerzynie, ul. Staszica 6, 83-400 Kościerzyna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ascii="Calibri" w:hAnsi="Calibri" w:eastAsia="DejaVu Sans" w:cs="DejaVu Sans"/>
                          <w:color w:val="757575"/>
                        </w:rPr>
                        <w:t xml:space="preserve">Adres elektronicznej skrzynki podawczej ePUAP: /pg06w04vqg/SkrytkaESP </w:t>
                      </w:r>
                    </w:p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ascii="Calibri" w:hAnsi="Calibri" w:eastAsia="DejaVu Sans" w:cs="DejaVu Sans"/>
                          <w:color w:val="757575"/>
                        </w:rPr>
                        <w:t>www.pomorskie.kas.gov.pl/urzad-skarbowy-w-koscierzynie              email: us.koscierzyna@mf.gov.pl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v:group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>_________________________________________________________________________________________________________</w:t>
    </w:r>
  </w:p>
  <w:p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ab/>
      <w:tab/>
    </w:r>
    <w:r>
      <w:rPr>
        <w:rFonts w:ascii="Arial" w:hAnsi="Arial"/>
        <w:b/>
        <w:bCs/>
        <w:color w:val="000000"/>
        <w:sz w:val="16"/>
        <w:szCs w:val="16"/>
      </w:rPr>
      <w:fldChar w:fldCharType="begin"/>
    </w:r>
    <w:r>
      <w:rPr>
        <w:sz w:val="16"/>
        <w:b/>
        <w:szCs w:val="16"/>
        <w:bCs/>
        <w:rFonts w:ascii="Arial" w:hAnsi="Arial"/>
        <w:color w:val="000000"/>
      </w:rPr>
      <w:instrText xml:space="preserve"> PAGE </w:instrText>
    </w:r>
    <w:r>
      <w:rPr>
        <w:sz w:val="16"/>
        <w:b/>
        <w:szCs w:val="16"/>
        <w:bCs/>
        <w:rFonts w:ascii="Arial" w:hAnsi="Arial"/>
        <w:color w:val="000000"/>
      </w:rPr>
      <w:fldChar w:fldCharType="separate"/>
    </w:r>
    <w:r>
      <w:rPr>
        <w:sz w:val="16"/>
        <w:b/>
        <w:szCs w:val="16"/>
        <w:bCs/>
        <w:rFonts w:ascii="Arial" w:hAnsi="Arial"/>
        <w:color w:val="000000"/>
      </w:rPr>
      <w:t>2</w:t>
    </w:r>
    <w:r>
      <w:rPr>
        <w:sz w:val="16"/>
        <w:b/>
        <w:szCs w:val="16"/>
        <w:bCs/>
        <w:rFonts w:ascii="Arial" w:hAnsi="Arial"/>
        <w:color w:val="000000"/>
      </w:rPr>
      <w:fldChar w:fldCharType="end"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>_________________________________________________________________________________________________________</w:t>
    </w:r>
  </w:p>
  <w:p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ab/>
      <w:tab/>
    </w:r>
    <w:r>
      <w:rPr>
        <w:rFonts w:ascii="Arial" w:hAnsi="Arial"/>
        <w:b/>
        <w:bCs/>
        <w:color w:val="000000"/>
        <w:sz w:val="16"/>
        <w:szCs w:val="16"/>
      </w:rPr>
      <w:fldChar w:fldCharType="begin"/>
    </w:r>
    <w:r>
      <w:rPr>
        <w:sz w:val="16"/>
        <w:b/>
        <w:szCs w:val="16"/>
        <w:bCs/>
        <w:rFonts w:ascii="Arial" w:hAnsi="Arial"/>
        <w:color w:val="000000"/>
      </w:rPr>
      <w:instrText xml:space="preserve"> PAGE </w:instrText>
    </w:r>
    <w:r>
      <w:rPr>
        <w:sz w:val="16"/>
        <w:b/>
        <w:szCs w:val="16"/>
        <w:bCs/>
        <w:rFonts w:ascii="Arial" w:hAnsi="Arial"/>
        <w:color w:val="000000"/>
      </w:rPr>
      <w:fldChar w:fldCharType="separate"/>
    </w:r>
    <w:r>
      <w:rPr>
        <w:sz w:val="16"/>
        <w:b/>
        <w:szCs w:val="16"/>
        <w:bCs/>
        <w:rFonts w:ascii="Arial" w:hAnsi="Arial"/>
        <w:color w:val="000000"/>
      </w:rPr>
      <w:t>2</w:t>
    </w:r>
    <w:r>
      <w:rPr>
        <w:sz w:val="16"/>
        <w:b/>
        <w:szCs w:val="16"/>
        <w:bCs/>
        <w:rFonts w:ascii="Arial" w:hAnsi="Arial"/>
        <w:color w:val="000000"/>
      </w:rPr>
      <w:fldChar w:fldCharType="end"/>
    </w:r>
  </w:p>
</w:ft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ahoma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overflowPunct w:val="true"/>
      <w:bidi w:val="0"/>
      <w:spacing w:before="0" w:after="0"/>
      <w:jc w:val="left"/>
    </w:pPr>
    <w:rPr>
      <w:rFonts w:ascii="Times New Roman" w:hAnsi="Times New Roman" w:eastAsia="SimSun" w:cs="Tahoma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keepLines/>
      <w:spacing w:lineRule="auto" w:line="276" w:before="240" w:after="0"/>
      <w:outlineLvl w:val="0"/>
    </w:pPr>
    <w:rPr>
      <w:rFonts w:eastAsia="DejaVu Sans" w:cs="DejaVu Sans" w:cstheme="majorBidi" w:eastAsiaTheme="majorEastAsia"/>
      <w:b/>
      <w:sz w:val="32"/>
      <w:szCs w:val="32"/>
    </w:rPr>
  </w:style>
  <w:style w:type="paragraph" w:styleId="Nagwek2">
    <w:name w:val="Heading 2"/>
    <w:basedOn w:val="Normal"/>
    <w:next w:val="Tretekstu"/>
    <w:qFormat/>
    <w:pPr>
      <w:keepNext w:val="true"/>
      <w:keepLines/>
      <w:spacing w:lineRule="auto" w:line="276" w:before="240" w:after="0"/>
      <w:outlineLvl w:val="1"/>
    </w:pPr>
    <w:rPr>
      <w:rFonts w:eastAsia="DejaVu Sans" w:cs="DejaVu Sans" w:cstheme="majorBidi" w:eastAsiaTheme="majorEastAsia"/>
      <w:b/>
      <w:color w:val="E31837"/>
      <w:sz w:val="28"/>
      <w:szCs w:val="26"/>
    </w:rPr>
  </w:style>
  <w:style w:type="paragraph" w:styleId="Nagwek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eastAsia="SimSun" w:cs="Times New Roman"/>
      <w:b/>
      <w:szCs w:val="2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Nagwek2Znak">
    <w:name w:val="Nagłówek 2 Znak"/>
    <w:basedOn w:val="DefaultParagraphFont"/>
    <w:qFormat/>
    <w:rPr>
      <w:rFonts w:eastAsia="DejaVu Sans" w:cs="DejaVu Sans" w:cstheme="majorBidi" w:eastAsiaTheme="majorEastAsia"/>
      <w:b/>
      <w:color w:val="E31837"/>
      <w:sz w:val="28"/>
      <w:szCs w:val="2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Stopk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awartoramki">
    <w:name w:val="Zawartość ramki"/>
    <w:basedOn w:val="Tretekstu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TytupismaKAS">
    <w:name w:val="Tytuł pisma KAS"/>
    <w:basedOn w:val="Nagwek1"/>
    <w:qFormat/>
    <w:pPr>
      <w:spacing w:before="240" w:after="360"/>
      <w:contextualSpacing/>
    </w:pPr>
    <w:rPr>
      <w:rFonts w:cs="Arial" w:cstheme="minorHAns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lineRule="auto" w:line="252" w:before="0" w:after="160"/>
      <w:jc w:val="left"/>
      <w:textAlignment w:val="baseline"/>
    </w:pPr>
    <w:rPr>
      <w:rFonts w:ascii="Arial" w:hAnsi="Arial" w:eastAsia="Arial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ekstpismaKAS">
    <w:name w:val="Tekst pisma KAS"/>
    <w:basedOn w:val="Tretekstu"/>
    <w:qFormat/>
    <w:pPr>
      <w:spacing w:lineRule="auto" w:line="276" w:before="120" w:after="0"/>
      <w:contextualSpacing/>
    </w:pPr>
    <w:rPr>
      <w:rFonts w:cs="Arial" w:cstheme="minorHAnsi"/>
      <w:szCs w:val="24"/>
    </w:rPr>
  </w:style>
  <w:style w:type="paragraph" w:styleId="HTMLPreformatted">
    <w:name w:val="HTML Preformatted"/>
    <w:basedOn w:val="Standard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RdtytuKAS">
    <w:name w:val="Śródtytuł KAS"/>
    <w:basedOn w:val="Nagwek2"/>
    <w:qFormat/>
    <w:pPr>
      <w:spacing w:before="240" w:after="0"/>
      <w:contextualSpacing/>
    </w:pPr>
    <w:rPr>
      <w:rFonts w:cs="Arial" w:cstheme="minorHAns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image" Target="media/image3.wmf"/><Relationship Id="rId7" Type="http://schemas.openxmlformats.org/officeDocument/2006/relationships/hyperlink" Target="https://www.xxx.kas.gov.pl/urzad-skarbowy-xxx" TargetMode="Externa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LibreOffice/7.3.4.2$Windows_X86_64 LibreOffice_project/728fec16bd5f605073805c3c9e7c4212a0120dc5</Application>
  <AppVersion>15.0000</AppVersion>
  <Pages>2</Pages>
  <Words>419</Words>
  <Characters>3073</Characters>
  <CharactersWithSpaces>3456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2024-10-24T11:02:39Z</dcterms:created>
  <dc:creator/>
  <dc:description/>
  <dc:language>pl-PL</dc:language>
  <cp:lastModifiedBy/>
  <cp:lastPrinted>2024-10-24T11:27:11Z</cp:lastPrinted>
  <dcterms:modified xsi:type="dcterms:W3CDTF">2024-10-24T13:42:19Z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