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2" w:type="dxa"/>
        <w:jc w:val="left"/>
        <w:tblInd w:w="-75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316"/>
        <w:gridCol w:w="5447"/>
        <w:gridCol w:w="1859"/>
      </w:tblGrid>
      <w:tr>
        <w:trPr>
          <w:trHeight w:val="708" w:hRule="atLeast"/>
          <w:cantSplit w:val="true"/>
        </w:trPr>
        <w:tc>
          <w:tcPr>
            <w:tcW w:w="23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1217930" cy="73914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 - 11/2</w:t>
            </w:r>
          </w:p>
        </w:tc>
      </w:tr>
      <w:tr>
        <w:trPr>
          <w:trHeight w:val="677" w:hRule="atLeast"/>
          <w:cantSplit w:val="true"/>
        </w:trPr>
        <w:tc>
          <w:tcPr>
            <w:tcW w:w="23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Ulgi w spłacie zobowiązań podatkowych</w:t>
            </w:r>
          </w:p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dla osób fizycznych nieprowadzących</w:t>
            </w:r>
          </w:p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działalności gospodarczej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Obowiązuje od </w:t>
            </w:r>
            <w:r>
              <w:rPr>
                <w:rFonts w:cs="Arial" w:ascii="Arial" w:hAnsi="Arial"/>
                <w:sz w:val="20"/>
                <w:szCs w:val="20"/>
              </w:rPr>
              <w:t>28</w:t>
            </w:r>
            <w:r>
              <w:rPr>
                <w:rFonts w:cs="Arial" w:ascii="Arial" w:hAnsi="Arial"/>
                <w:sz w:val="20"/>
                <w:szCs w:val="20"/>
              </w:rPr>
              <w:t>.09.2023 r.</w:t>
            </w:r>
          </w:p>
        </w:tc>
      </w:tr>
    </w:tbl>
    <w:p>
      <w:pPr>
        <w:pStyle w:val="Lista"/>
        <w:bidi w:val="0"/>
        <w:spacing w:before="0" w:after="0"/>
        <w:jc w:val="left"/>
        <w:rPr/>
      </w:pPr>
      <w:r>
        <w:rPr/>
        <w:t xml:space="preserve"> </w:t>
      </w:r>
    </w:p>
    <w:tbl>
      <w:tblPr>
        <w:tblW w:w="9529" w:type="dxa"/>
        <w:jc w:val="left"/>
        <w:tblInd w:w="-75" w:type="dxa"/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2314"/>
        <w:gridCol w:w="7214"/>
      </w:tblGrid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Tekstpodstawowy21"/>
              <w:widowControl w:val="false"/>
              <w:bidi w:val="0"/>
              <w:spacing w:before="85" w:after="85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Uzyskać ulgę w spłacie zobowiązań podatkowych w formie odroczenia terminu płatności, rozłożenia na raty lub umorzenia.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Każdego klienta urzędu, który zamierza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ubiegać się o ulgę.</w:t>
            </w:r>
          </w:p>
        </w:tc>
      </w:tr>
      <w:tr>
        <w:trPr>
          <w:trHeight w:val="1060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Dowody dotyczące sytuacji finansowej wnioskodawcy np. zaświadczenie </w:t>
              <w:br/>
              <w:t>o zarobkach ( wynagrodzenie za pracę, emerytura, renta itp.), kserokopie dowodów ponoszonych opłat (np. rachunki, faktury itp.).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Jakie dokumenty muszę wypełnić?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282" w:right="7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wniosek o udzielenie ulgi podatkowej wraz z uzasadnieniem: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o odroczenie terminu płatności / rozłożenie na raty zapłaty/podatku;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o odroczenie/ rozłożenie na raty/ zapłaty zaległości podatkowej wraz z odsetkami za zwłokę;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8" w:right="6" w:hanging="284"/>
              <w:jc w:val="both"/>
              <w:rPr/>
            </w:pPr>
            <w:hyperlink r:id="rId3">
              <w:r>
                <w:rPr>
                  <w:rFonts w:ascii="Arial" w:hAnsi="Arial"/>
                  <w:color w:val="000000"/>
                  <w:u w:val="none"/>
                </w:rPr>
                <w:t>o umorzenie zaległości podatkowej/ odsetek za zwłokę/ opłaty prolongacyjnej.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278" w:right="0" w:hanging="284"/>
              <w:jc w:val="both"/>
              <w:rPr/>
            </w:pPr>
            <w:hyperlink r:id="rId4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– zeznanie o sytuacji finansowej i uzyskiwanych dochodach (stanie majątkowym) w związku z wnioskiem o udzielenie ulgi w spłacie zobowiązań podatkowych.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277" w:right="0" w:hanging="284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Oświadczenia o nieruchomościach i prawach majątkowych, które mogą być przedmiotem hipoteki przymusowej i rzeczach ruchomych oraz zbywalnych prawach majątkowych, które mogą być przedmiotem zastawu skarbowego, na formularzu </w:t>
            </w:r>
            <w:hyperlink r:id="rId5">
              <w:r>
                <w:rPr>
                  <w:rStyle w:val="Czeinternetowe"/>
                  <w:rFonts w:eastAsia="Times New Roman" w:cs="Arial" w:ascii="Arial" w:hAnsi="Arial"/>
                  <w:color w:val="000000"/>
                  <w:sz w:val="20"/>
                  <w:szCs w:val="20"/>
                  <w:u w:val="none"/>
                </w:rPr>
                <w:t>ORD-HZ</w:t>
              </w:r>
            </w:hyperlink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 (zgodnie z art. 39 § 1 ustawy Ordynacja podatkowa). Stronie przysługuje prawo do odmowy złożenia tego oświadczenia.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każdym czasie, gdy występuje taka potrzeba. W przypadku wniosku </w:t>
              <w:br/>
              <w:t>o umorzenie zaległości – po upływie terminu płatności podatku.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Trzeci Urząd Skarbowy w Gdańsku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ul. Chłopska 3, 80-362 Gdańsk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Wydanie decyzji rozstrzygającej sprawę.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ciągu miesiąca od dnia złożenia wniosku.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odwołanie od decyzji w terminie 14 dni od daty jej doręczenia.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Szczegółowe informacje w sprawie można uzyskać pod numerem telefonu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A"/>
                <w:sz w:val="20"/>
                <w:szCs w:val="20"/>
                <w:lang w:val="pl-PL" w:eastAsia="zh-CN" w:bidi="ar-SA"/>
              </w:rPr>
              <w:t>(58) 76-11-418 lub (58) 76-11-428.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- Ordynacja podatkowa.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gutter="0" w:header="850" w:top="1412" w:footer="850" w:bottom="110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shadow w:val="false"/>
        <w:u w:val="none"/>
        <w:b w:val="false"/>
        <w:szCs w:val="20"/>
        <w:vanish w:val="false"/>
        <w:rFonts w:ascii="Arial" w:hAnsi="Arial" w:eastAsia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Arial" w:hAnsi="Arial" w:eastAsia="Calibri" w:cs="Arial"/>
      <w:b w:val="false"/>
      <w:i w:val="false"/>
      <w:caps w:val="false"/>
      <w:smallCaps w:val="false"/>
      <w:strike w:val="false"/>
      <w:dstrike w:val="false"/>
      <w:shadow w:val="false"/>
      <w:vanish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4z3">
    <w:name w:val="WW8Num4z3"/>
    <w:qFormat/>
    <w:rPr>
      <w:rFonts w:ascii="Symbol" w:hAnsi="Symbol" w:cs="OpenSymbol"/>
    </w:rPr>
  </w:style>
  <w:style w:type="character" w:styleId="WWDomylnaczcionkaakapitu">
    <w:name w:val="WW-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NagwekZnak">
    <w:name w:val="Nagłówek Znak"/>
    <w:basedOn w:val="WWDomylnaczcionkaakapitu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WWDomylnaczcionkaakapitu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WWDomylnaczcionkaakapitu"/>
    <w:qFormat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">
    <w:name w:val="Nagłówek3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snapToGrid w:val="false"/>
      <w:spacing w:lineRule="auto" w:line="240" w:before="0" w:after="0"/>
      <w:jc w:val="both"/>
    </w:pPr>
    <w:rPr>
      <w:rFonts w:ascii="Arial" w:hAnsi="Arial" w:cs="Arial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6/zalaczniki/2014-05-23_12-31-28_us6_dok11_wniosek_o_umozenie_zaleglosci_podatkowych_3.doc" TargetMode="External"/><Relationship Id="rId4" Type="http://schemas.openxmlformats.org/officeDocument/2006/relationships/hyperlink" Target="http://www.is.gdansk.pl/pliki/6/zalaczniki/2014-05-23_12-30-42_us6_dok11_oswiadczenie_wyslane_4.doc" TargetMode="External"/><Relationship Id="rId5" Type="http://schemas.openxmlformats.org/officeDocument/2006/relationships/hyperlink" Target="http://www.is.gdansk.pl/pliki/6/zalaczniki/2014-05-23_12-30-37_us6_dok11_ord_hz.pd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LibreOffice/7.2.5.2$Windows_X86_64 LibreOffice_project/499f9727c189e6ef3471021d6132d4c694f357e5</Application>
  <AppVersion>15.0000</AppVersion>
  <Pages>1</Pages>
  <Words>283</Words>
  <Characters>1800</Characters>
  <CharactersWithSpaces>2047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2016-04-21T07:41:00Z</dcterms:created>
  <dc:creator>wasewa</dc:creator>
  <dc:description/>
  <dc:language>pl-PL</dc:language>
  <cp:lastModifiedBy/>
  <cp:lastPrinted>2017-10-27T08:12:30Z</cp:lastPrinted>
  <dcterms:modified xsi:type="dcterms:W3CDTF">2023-09-28T06:33:26Z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